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146752" w14:textId="256913D0" w:rsidR="00841BCD" w:rsidRPr="008D0AE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00ED7600" w:rsidRPr="008D0AE1">
        <w:rPr>
          <w:rFonts w:ascii="Arial" w:eastAsia="SimSun" w:hAnsi="Arial" w:cs="Times New Roman"/>
          <w:b/>
          <w:sz w:val="24"/>
          <w:szCs w:val="20"/>
        </w:rPr>
        <w:t>WG4 Meeting #</w:t>
      </w:r>
      <w:r w:rsidR="00DE7064" w:rsidRPr="008D0AE1">
        <w:rPr>
          <w:rFonts w:ascii="Arial" w:eastAsia="SimSun" w:hAnsi="Arial" w:cs="Times New Roman"/>
          <w:b/>
          <w:sz w:val="24"/>
          <w:szCs w:val="20"/>
        </w:rPr>
        <w:t>1</w:t>
      </w:r>
      <w:r w:rsidR="00381F95" w:rsidRPr="008D0AE1">
        <w:rPr>
          <w:rFonts w:ascii="Arial" w:eastAsia="SimSun" w:hAnsi="Arial" w:cs="Times New Roman"/>
          <w:b/>
          <w:sz w:val="24"/>
          <w:szCs w:val="20"/>
        </w:rPr>
        <w:t>1</w:t>
      </w:r>
      <w:r w:rsidR="00E54B70" w:rsidRPr="008D0AE1">
        <w:rPr>
          <w:rFonts w:ascii="Arial" w:eastAsia="SimSun" w:hAnsi="Arial" w:cs="Times New Roman"/>
          <w:b/>
          <w:sz w:val="24"/>
          <w:szCs w:val="20"/>
        </w:rPr>
        <w:t>3</w:t>
      </w:r>
      <w:r w:rsidRPr="008D0AE1">
        <w:rPr>
          <w:rFonts w:ascii="Arial" w:eastAsia="SimSun" w:hAnsi="Arial" w:cs="Times New Roman"/>
          <w:b/>
          <w:bCs/>
          <w:sz w:val="24"/>
          <w:szCs w:val="20"/>
        </w:rPr>
        <w:tab/>
      </w:r>
      <w:r w:rsidR="00F22900" w:rsidRPr="00F22900">
        <w:rPr>
          <w:rFonts w:ascii="Arial" w:eastAsia="SimSun" w:hAnsi="Arial" w:cs="Times New Roman"/>
          <w:b/>
          <w:bCs/>
          <w:sz w:val="24"/>
          <w:szCs w:val="20"/>
          <w:lang w:eastAsia="zh-CN"/>
        </w:rPr>
        <w:t>R4-2418890</w:t>
      </w:r>
    </w:p>
    <w:p w14:paraId="04CC71DC" w14:textId="77777777" w:rsidR="00841BCD" w:rsidRPr="008D0AE1"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D0AE1">
        <w:rPr>
          <w:rFonts w:ascii="Arial" w:eastAsia="SimSun" w:hAnsi="Arial" w:cs="Times New Roman"/>
          <w:b/>
          <w:sz w:val="24"/>
          <w:szCs w:val="20"/>
        </w:rPr>
        <w:t>Orlando</w:t>
      </w:r>
      <w:r w:rsidR="002B69F3" w:rsidRPr="008D0AE1">
        <w:rPr>
          <w:rFonts w:ascii="Arial" w:eastAsia="SimSun" w:hAnsi="Arial" w:cs="Times New Roman"/>
          <w:b/>
          <w:sz w:val="24"/>
          <w:szCs w:val="20"/>
        </w:rPr>
        <w:t>,</w:t>
      </w:r>
      <w:r w:rsidRPr="008D0AE1">
        <w:rPr>
          <w:rFonts w:ascii="Arial" w:eastAsia="SimSun" w:hAnsi="Arial" w:cs="Times New Roman"/>
          <w:b/>
          <w:sz w:val="24"/>
          <w:szCs w:val="20"/>
        </w:rPr>
        <w:t xml:space="preserve"> US</w:t>
      </w:r>
      <w:r w:rsidR="002B69F3"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00E82B94" w:rsidRPr="008D0AE1">
        <w:rPr>
          <w:rFonts w:ascii="Arial" w:eastAsia="SimSun" w:hAnsi="Arial" w:cs="Times New Roman"/>
          <w:b/>
          <w:sz w:val="24"/>
          <w:szCs w:val="20"/>
        </w:rPr>
        <w:t>1</w:t>
      </w:r>
      <w:r w:rsidRPr="008D0AE1">
        <w:rPr>
          <w:rFonts w:ascii="Arial" w:eastAsia="SimSun" w:hAnsi="Arial" w:cs="Times New Roman"/>
          <w:b/>
          <w:sz w:val="24"/>
          <w:szCs w:val="20"/>
        </w:rPr>
        <w:t>8</w:t>
      </w:r>
      <w:r w:rsidR="00CB08E1">
        <w:rPr>
          <w:rFonts w:ascii="Arial" w:eastAsia="SimSun" w:hAnsi="Arial" w:cs="Times New Roman"/>
          <w:b/>
          <w:sz w:val="24"/>
          <w:szCs w:val="20"/>
        </w:rPr>
        <w:t>th</w:t>
      </w:r>
      <w:r w:rsidR="002B69F3" w:rsidRPr="008D0AE1">
        <w:rPr>
          <w:rFonts w:ascii="Arial" w:eastAsia="SimSun" w:hAnsi="Arial" w:cs="Times New Roman"/>
          <w:b/>
          <w:sz w:val="24"/>
          <w:szCs w:val="20"/>
        </w:rPr>
        <w:t xml:space="preserve"> –</w:t>
      </w:r>
      <w:r w:rsidR="00A246F7"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Pr="008D0AE1">
        <w:rPr>
          <w:rFonts w:ascii="Arial" w:eastAsia="SimSun" w:hAnsi="Arial" w:cs="Times New Roman"/>
          <w:b/>
          <w:sz w:val="24"/>
          <w:szCs w:val="20"/>
        </w:rPr>
        <w:t>22</w:t>
      </w:r>
      <w:r w:rsidR="00CB08E1">
        <w:rPr>
          <w:rFonts w:ascii="Arial" w:eastAsia="SimSun" w:hAnsi="Arial" w:cs="Times New Roman"/>
          <w:b/>
          <w:sz w:val="24"/>
          <w:szCs w:val="20"/>
        </w:rPr>
        <w:t>nd</w:t>
      </w:r>
      <w:r w:rsidR="002B69F3" w:rsidRPr="008D0AE1">
        <w:rPr>
          <w:rFonts w:ascii="Arial" w:eastAsia="SimSun" w:hAnsi="Arial" w:cs="Times New Roman"/>
          <w:b/>
          <w:sz w:val="24"/>
          <w:szCs w:val="20"/>
        </w:rPr>
        <w:t>, 202</w:t>
      </w:r>
      <w:r w:rsidR="00381F95" w:rsidRPr="008D0AE1">
        <w:rPr>
          <w:rFonts w:ascii="Arial" w:eastAsia="SimSun" w:hAnsi="Arial" w:cs="Times New Roman"/>
          <w:b/>
          <w:sz w:val="24"/>
          <w:szCs w:val="20"/>
        </w:rPr>
        <w:t>4</w:t>
      </w:r>
    </w:p>
    <w:bookmarkEnd w:id="0"/>
    <w:bookmarkEnd w:id="1"/>
    <w:p w14:paraId="3238B9D3"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53D9045"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65D47EE1" w14:textId="1E4228C5"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F66C6E">
        <w:rPr>
          <w:rFonts w:ascii="Arial" w:eastAsia="Calibri" w:hAnsi="Arial" w:cs="Arial"/>
          <w:b/>
          <w:bCs/>
          <w:sz w:val="24"/>
        </w:rPr>
        <w:t>XR simulation results</w:t>
      </w:r>
    </w:p>
    <w:p w14:paraId="24147972" w14:textId="403AFCE1"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F66C6E">
        <w:rPr>
          <w:rFonts w:ascii="Arial" w:eastAsia="MS Mincho" w:hAnsi="Arial" w:cs="Arial"/>
          <w:b/>
          <w:bCs/>
          <w:sz w:val="24"/>
          <w:szCs w:val="20"/>
        </w:rPr>
        <w:t>7</w:t>
      </w:r>
      <w:r w:rsidR="00E8379B">
        <w:rPr>
          <w:rFonts w:ascii="Arial" w:eastAsia="MS Mincho" w:hAnsi="Arial" w:cs="Arial"/>
          <w:b/>
          <w:bCs/>
          <w:sz w:val="24"/>
          <w:szCs w:val="20"/>
        </w:rPr>
        <w:t>.25.2</w:t>
      </w:r>
    </w:p>
    <w:p w14:paraId="4083DFFC"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1E348AA9" w14:textId="77777777" w:rsidR="00E323E9" w:rsidRPr="008D0AE1" w:rsidRDefault="00E323E9" w:rsidP="00841BCD">
      <w:pPr>
        <w:tabs>
          <w:tab w:val="left" w:pos="1985"/>
        </w:tabs>
        <w:rPr>
          <w:rFonts w:ascii="Arial" w:eastAsia="Calibri" w:hAnsi="Arial" w:cs="Arial"/>
          <w:b/>
          <w:bCs/>
          <w:sz w:val="24"/>
        </w:rPr>
      </w:pPr>
    </w:p>
    <w:p w14:paraId="60B82D24"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167DFED4" w14:textId="4EDFF66E" w:rsidR="0060543D" w:rsidRPr="008D0AE1" w:rsidRDefault="007E4668" w:rsidP="005C23A4">
      <w:r w:rsidRPr="008D0AE1">
        <w:t>In th</w:t>
      </w:r>
      <w:r w:rsidR="003560B0">
        <w:t xml:space="preserve">is paper we present simulation results </w:t>
      </w:r>
      <w:r w:rsidR="007822F6">
        <w:t>of</w:t>
      </w:r>
      <w:r w:rsidR="001477C7">
        <w:t xml:space="preserve"> the policies discussed in RAN1, including comparison of dynamic and semi</w:t>
      </w:r>
      <w:r w:rsidR="001477C7">
        <w:rPr>
          <w:lang w:val="en-US"/>
        </w:rPr>
        <w:t>-</w:t>
      </w:r>
      <w:r w:rsidR="001477C7">
        <w:t xml:space="preserve">static approaches, as well as </w:t>
      </w:r>
      <w:r w:rsidR="00011B19">
        <w:t xml:space="preserve">comparison of different time offsets. </w:t>
      </w:r>
    </w:p>
    <w:p w14:paraId="5D6D2D4F" w14:textId="2DFF65E2" w:rsidR="007822F6" w:rsidRDefault="007822F6" w:rsidP="007822F6">
      <w:pPr>
        <w:pStyle w:val="RAN4H1"/>
      </w:pPr>
      <w:r>
        <w:t>Results highlights</w:t>
      </w:r>
    </w:p>
    <w:p w14:paraId="70B293FD" w14:textId="05A7EE40" w:rsidR="007822F6" w:rsidRPr="007822F6" w:rsidRDefault="00C82D0C" w:rsidP="007822F6">
      <w:pPr>
        <w:pStyle w:val="ListParagraph"/>
        <w:numPr>
          <w:ilvl w:val="0"/>
          <w:numId w:val="28"/>
        </w:numPr>
      </w:pPr>
      <w:r>
        <w:t xml:space="preserve">Semi static </w:t>
      </w:r>
      <w:r w:rsidR="00D127C2">
        <w:t xml:space="preserve">(Alt 3) </w:t>
      </w:r>
      <w:r>
        <w:t xml:space="preserve">approach </w:t>
      </w:r>
      <w:r w:rsidR="004F7D39">
        <w:t xml:space="preserve">achieved only 25% capacity gain in comparison with </w:t>
      </w:r>
      <w:r w:rsidR="00D14BCF">
        <w:t>baseline</w:t>
      </w:r>
      <w:r w:rsidR="00D127C2">
        <w:t xml:space="preserve"> using measurement gaps</w:t>
      </w:r>
      <w:r w:rsidR="005F5BB9">
        <w:t>.</w:t>
      </w:r>
    </w:p>
    <w:p w14:paraId="3AE6373A" w14:textId="68D07528" w:rsidR="002B7370" w:rsidRPr="007822F6" w:rsidRDefault="002B7370" w:rsidP="007822F6">
      <w:pPr>
        <w:pStyle w:val="ListParagraph"/>
        <w:numPr>
          <w:ilvl w:val="0"/>
          <w:numId w:val="28"/>
        </w:numPr>
      </w:pPr>
      <w:r>
        <w:t xml:space="preserve">DCI-based approach (Alt 1-1) achieved from 50 to 75% capacity </w:t>
      </w:r>
      <w:r w:rsidR="00C92039">
        <w:t xml:space="preserve">gain (from 4 user per cell to 6 or 7 </w:t>
      </w:r>
      <w:r w:rsidR="00D14BCF">
        <w:t xml:space="preserve">XR </w:t>
      </w:r>
      <w:r w:rsidR="00C92039">
        <w:t>user</w:t>
      </w:r>
      <w:r w:rsidR="00D14BCF">
        <w:t>s</w:t>
      </w:r>
      <w:r w:rsidR="00C92039">
        <w:t xml:space="preserve"> per cell) depending </w:t>
      </w:r>
      <w:r w:rsidR="005E1813">
        <w:t>on the time offset between DCI and measurement gap</w:t>
      </w:r>
      <w:r w:rsidR="005F5BB9">
        <w:t>.</w:t>
      </w:r>
    </w:p>
    <w:p w14:paraId="5CF0BA32" w14:textId="37DB6ADC" w:rsidR="007822F6" w:rsidRPr="008D0AE1" w:rsidRDefault="005E1813" w:rsidP="005C23A4">
      <w:pPr>
        <w:pStyle w:val="ListParagraph"/>
        <w:numPr>
          <w:ilvl w:val="0"/>
          <w:numId w:val="28"/>
        </w:numPr>
      </w:pPr>
      <w:r>
        <w:t xml:space="preserve">The smaller the </w:t>
      </w:r>
      <w:r w:rsidR="00A2105C">
        <w:t>time offset between the DCI and start of the measurement gap</w:t>
      </w:r>
      <w:r w:rsidR="00D14BCF">
        <w:t xml:space="preserve"> is</w:t>
      </w:r>
      <w:r w:rsidR="00A2105C">
        <w:t>, the better the skipping performance</w:t>
      </w:r>
      <w:r w:rsidR="00D14BCF">
        <w:t xml:space="preserve"> is</w:t>
      </w:r>
      <w:r w:rsidR="00A2105C">
        <w:t xml:space="preserve">, with less skipping being necessary to achieve a good capacity gain. </w:t>
      </w:r>
    </w:p>
    <w:p w14:paraId="7AA5D950" w14:textId="43242ED7" w:rsidR="00B66B7D" w:rsidRDefault="00356EC6" w:rsidP="00B66B7D">
      <w:pPr>
        <w:pStyle w:val="RAN4H1"/>
      </w:pPr>
      <w:r>
        <w:t>System level simula</w:t>
      </w:r>
      <w:r w:rsidR="005339B7">
        <w:t>t</w:t>
      </w:r>
      <w:r>
        <w:t>ion results</w:t>
      </w:r>
    </w:p>
    <w:p w14:paraId="673AD51B" w14:textId="77777777" w:rsidR="00497E12" w:rsidRPr="00D93303" w:rsidRDefault="00497E12" w:rsidP="00497E12">
      <w:pPr>
        <w:pStyle w:val="Heading2"/>
        <w:rPr>
          <w:rStyle w:val="Strong"/>
          <w:b w:val="0"/>
          <w:bCs w:val="0"/>
        </w:rPr>
      </w:pPr>
      <w:r>
        <w:rPr>
          <w:rStyle w:val="Strong"/>
        </w:rPr>
        <w:t>Evaluation assumptions</w:t>
      </w:r>
    </w:p>
    <w:p w14:paraId="570E4F7D" w14:textId="77777777" w:rsidR="00497E12" w:rsidRDefault="00497E12" w:rsidP="00497E12">
      <w:pPr>
        <w:jc w:val="both"/>
      </w:pPr>
      <w:r>
        <w:t>In this subsection, we present the results of system-level simulations (SLS) of the skipping policies discussed in RAN1. Simulations have been performed in the Dense Urban FR1 scenario with parameters configured according to TR38.835. On top of the parameters defined in TR38.835, we configured measurement gaps considering two configurations: (40,6), where the interval is 40ms and the gap length is 6ms. In our evaluation, we consider the following KPIs:</w:t>
      </w:r>
    </w:p>
    <w:p w14:paraId="5B0C50B7" w14:textId="77777777" w:rsidR="00497E12" w:rsidRDefault="00497E12" w:rsidP="00497E12">
      <w:pPr>
        <w:pStyle w:val="RAN1bullet1"/>
        <w:jc w:val="both"/>
        <w:rPr>
          <w:lang w:val="en-US"/>
        </w:rPr>
      </w:pPr>
      <w:r w:rsidRPr="4294BFAB">
        <w:rPr>
          <w:b/>
          <w:bCs/>
          <w:lang w:val="en-US"/>
        </w:rPr>
        <w:t>XR capacity</w:t>
      </w:r>
      <w:r w:rsidRPr="4294BFAB">
        <w:rPr>
          <w:lang w:val="en-US"/>
        </w:rPr>
        <w:t xml:space="preserve">: system load </w:t>
      </w:r>
      <m:oMath>
        <m:sSub>
          <m:sSubPr>
            <m:ctrlPr>
              <w:rPr>
                <w:rFonts w:ascii="Cambria Math" w:hAnsi="Cambria Math"/>
                <w:i/>
              </w:rPr>
            </m:ctrlPr>
          </m:sSubPr>
          <m:e>
            <m:r>
              <w:rPr>
                <w:rFonts w:ascii="Cambria Math" w:hAnsi="Cambria Math"/>
              </w:rPr>
              <m:t>C</m:t>
            </m:r>
          </m:e>
          <m:sub>
            <m:r>
              <w:rPr>
                <w:rFonts w:ascii="Cambria Math" w:hAnsi="Cambria Math"/>
              </w:rPr>
              <m:t>P</m:t>
            </m:r>
          </m:sub>
        </m:sSub>
      </m:oMath>
      <w:r>
        <w:t xml:space="preserve"> of policy P </w:t>
      </w:r>
      <w:r w:rsidRPr="4294BFAB">
        <w:rPr>
          <w:lang w:val="en-US"/>
        </w:rPr>
        <w:t>in terms of number of UEs</w:t>
      </w:r>
      <w:r>
        <w:rPr>
          <w:lang w:val="en-US"/>
        </w:rPr>
        <w:t>/cell</w:t>
      </w:r>
      <w:r w:rsidRPr="4294BFAB">
        <w:rPr>
          <w:lang w:val="en-US"/>
        </w:rPr>
        <w:t xml:space="preserve"> </w:t>
      </w:r>
      <w:r>
        <w:rPr>
          <w:lang w:val="en-US"/>
        </w:rPr>
        <w:t>(</w:t>
      </w:r>
      <m:oMath>
        <m:r>
          <w:rPr>
            <w:rFonts w:ascii="Cambria Math" w:hAnsi="Cambria Math"/>
          </w:rPr>
          <m:t>N</m:t>
        </m:r>
      </m:oMath>
      <w:r>
        <w:t>)</w:t>
      </w:r>
      <w:r w:rsidRPr="4294BFAB">
        <w:rPr>
          <w:lang w:val="en-US"/>
        </w:rPr>
        <w:t xml:space="preserve"> wh</w:t>
      </w:r>
      <w:r>
        <w:rPr>
          <w:lang w:val="en-US"/>
        </w:rPr>
        <w:t>en</w:t>
      </w:r>
      <w:r w:rsidRPr="4294BFAB">
        <w:rPr>
          <w:lang w:val="en-US"/>
        </w:rPr>
        <w:t xml:space="preserve"> the ratio of satisfied UEs</w:t>
      </w:r>
      <w:r>
        <w:rPr>
          <w:lang w:val="en-US"/>
        </w:rPr>
        <w:t>/cell</w:t>
      </w:r>
      <w:r w:rsidRPr="4294BFAB">
        <w:rPr>
          <w:lang w:val="en-US"/>
        </w:rPr>
        <w:t xml:space="preserve"> </w:t>
      </w:r>
      <m:oMath>
        <m:sSub>
          <m:sSubPr>
            <m:ctrlPr>
              <w:rPr>
                <w:rFonts w:ascii="Cambria Math" w:hAnsi="Cambria Math"/>
                <w:i/>
              </w:rPr>
            </m:ctrlPr>
          </m:sSubPr>
          <m:e>
            <m:r>
              <w:rPr>
                <w:rFonts w:ascii="Cambria Math" w:hAnsi="Cambria Math"/>
              </w:rPr>
              <m:t>R</m:t>
            </m:r>
          </m:e>
          <m:sub>
            <m:r>
              <w:rPr>
                <w:rFonts w:ascii="Cambria Math" w:hAnsi="Cambria Math"/>
              </w:rPr>
              <m:t>P</m:t>
            </m:r>
          </m:sub>
        </m:sSub>
      </m:oMath>
      <w:r>
        <w:t xml:space="preserve"> </w:t>
      </w:r>
      <w:r w:rsidRPr="4294BFAB">
        <w:rPr>
          <w:lang w:val="en-US"/>
        </w:rPr>
        <w:t>is above or equal to 90%</w:t>
      </w:r>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P</m:t>
            </m:r>
          </m:sub>
        </m:sSub>
        <m:r>
          <w:rPr>
            <w:rFonts w:ascii="Cambria Math" w:hAnsi="Cambria Math"/>
          </w:rPr>
          <m:t>=max</m:t>
        </m:r>
        <m:d>
          <m:dPr>
            <m:begChr m:val="{"/>
            <m:endChr m:val="}"/>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R</m:t>
                </m:r>
              </m:e>
              <m:sub>
                <m:r>
                  <w:rPr>
                    <w:rFonts w:ascii="Cambria Math" w:hAnsi="Cambria Math"/>
                  </w:rPr>
                  <m:t>P</m:t>
                </m:r>
              </m:sub>
            </m:sSub>
            <m:r>
              <w:rPr>
                <w:rFonts w:ascii="Cambria Math" w:hAnsi="Cambria Math"/>
              </w:rPr>
              <m:t>≥90%</m:t>
            </m:r>
          </m:e>
        </m:d>
      </m:oMath>
      <w:r w:rsidRPr="4294BFAB">
        <w:rPr>
          <w:lang w:val="en-US"/>
        </w:rPr>
        <w:t>. A UE is marked as satisfied if 99% of XR frames are delivered within the packet delay budget (PDB) of 10ms (for VR/AR) or 15ms (for CG). The KPI is reported by computing the average across all UEs, all cells, and all SLS drops.</w:t>
      </w:r>
    </w:p>
    <w:p w14:paraId="02816250" w14:textId="77777777" w:rsidR="00497E12" w:rsidRPr="005F74AB" w:rsidRDefault="00497E12" w:rsidP="00497E12">
      <w:pPr>
        <w:pStyle w:val="RAN1bullet1"/>
        <w:jc w:val="both"/>
      </w:pPr>
      <w:r w:rsidRPr="4294BFAB">
        <w:rPr>
          <w:b/>
          <w:bCs/>
          <w:lang w:val="en-US"/>
        </w:rPr>
        <w:t>Skipping ratio</w:t>
      </w:r>
      <w:r w:rsidRPr="4294BFAB">
        <w:rPr>
          <w:lang w:val="en-US"/>
        </w:rPr>
        <w:t>: fraction of skipped measurement opportunities with respect to the total number of measurement opportunities defined by the measurement gaps configuration. The KPI is reported by computing the average across all UEs, all cells, and all SLS drops.</w:t>
      </w:r>
    </w:p>
    <w:p w14:paraId="38A544C5" w14:textId="77777777" w:rsidR="00497E12" w:rsidRDefault="00497E12" w:rsidP="00497E12">
      <w:pPr>
        <w:pStyle w:val="RAN1bullet1"/>
        <w:jc w:val="both"/>
      </w:pPr>
      <w:r>
        <w:rPr>
          <w:b/>
          <w:bCs/>
          <w:lang w:val="en-US"/>
        </w:rPr>
        <w:t>XR capacity loss</w:t>
      </w:r>
      <w:r w:rsidRPr="005F74AB">
        <w:t>:</w:t>
      </w:r>
      <w:r>
        <w:t xml:space="preserve"> loss of XR capacity measured considering the system load when MG is disabled. </w:t>
      </w:r>
    </w:p>
    <w:p w14:paraId="374C0BC4" w14:textId="77777777" w:rsidR="00497E12" w:rsidRDefault="00497E12" w:rsidP="00497E12">
      <w:pPr>
        <w:pStyle w:val="RAN1bullet1"/>
        <w:jc w:val="both"/>
      </w:pPr>
      <w:r w:rsidRPr="0F815882">
        <w:rPr>
          <w:b/>
          <w:bCs/>
          <w:lang w:val="en-GB"/>
        </w:rPr>
        <w:t>XR capacity gain</w:t>
      </w:r>
      <w:r w:rsidRPr="0F815882">
        <w:rPr>
          <w:lang w:val="en-GB"/>
        </w:rPr>
        <w:t>: gain of XR capacity measured considering the system load when MG and skipping policies are enabled.</w:t>
      </w:r>
    </w:p>
    <w:p w14:paraId="7B6C32A5" w14:textId="77777777" w:rsidR="00497E12" w:rsidRDefault="00497E12" w:rsidP="00497E12">
      <w:pPr>
        <w:jc w:val="both"/>
      </w:pPr>
      <w:r>
        <w:t>We evaluate the following skipping policies (alternatives):</w:t>
      </w:r>
    </w:p>
    <w:p w14:paraId="00DFD8FC" w14:textId="77777777" w:rsidR="00497E12" w:rsidRPr="00A0162B" w:rsidRDefault="00497E12" w:rsidP="00497E12">
      <w:pPr>
        <w:pStyle w:val="RAN1bullet1"/>
        <w:jc w:val="both"/>
      </w:pPr>
      <w:r w:rsidRPr="00D93B48">
        <w:rPr>
          <w:b/>
          <w:bCs/>
          <w:lang w:val="en-US"/>
        </w:rPr>
        <w:t>Explicit DCI indication (Alt. 1-1)</w:t>
      </w:r>
      <w:r w:rsidRPr="4294BFAB">
        <w:rPr>
          <w:lang w:val="en-US"/>
        </w:rPr>
        <w:t xml:space="preserve">: the logic of the skipping decision is implemented by the network and </w:t>
      </w:r>
      <w:r>
        <w:rPr>
          <w:lang w:val="en-US"/>
        </w:rPr>
        <w:t xml:space="preserve">the skipping decision is </w:t>
      </w:r>
      <w:r w:rsidRPr="4294BFAB">
        <w:rPr>
          <w:lang w:val="en-US"/>
        </w:rPr>
        <w:t xml:space="preserve">dynamically </w:t>
      </w:r>
      <w:r>
        <w:rPr>
          <w:lang w:val="en-US"/>
        </w:rPr>
        <w:t>delivered</w:t>
      </w:r>
      <w:r w:rsidRPr="4294BFAB">
        <w:rPr>
          <w:lang w:val="en-US"/>
        </w:rPr>
        <w:t xml:space="preserve"> with dedicated DCI signaling</w:t>
      </w:r>
      <w:r>
        <w:rPr>
          <w:lang w:val="en-US"/>
        </w:rPr>
        <w:t xml:space="preserve"> to the UE</w:t>
      </w:r>
      <w:r w:rsidRPr="4294BFAB">
        <w:rPr>
          <w:lang w:val="en-US"/>
        </w:rPr>
        <w:t xml:space="preserve">. </w:t>
      </w:r>
    </w:p>
    <w:p w14:paraId="2693E489" w14:textId="77777777" w:rsidR="00497E12" w:rsidRPr="00DF418A" w:rsidRDefault="00497E12" w:rsidP="00497E12">
      <w:pPr>
        <w:pStyle w:val="RAN1bullet1"/>
        <w:jc w:val="both"/>
      </w:pPr>
      <w:r w:rsidRPr="00D93B48">
        <w:rPr>
          <w:b/>
          <w:lang w:val="en-GB"/>
        </w:rPr>
        <w:t>Pattern-based (Alt 3)</w:t>
      </w:r>
      <w:r w:rsidRPr="496BA894">
        <w:rPr>
          <w:lang w:val="en-GB"/>
        </w:rPr>
        <w:t>: the network communicates the pattern of the XR traffic to the UE</w:t>
      </w:r>
      <w:r>
        <w:rPr>
          <w:lang w:val="en-GB"/>
        </w:rPr>
        <w:t xml:space="preserve"> e.g. via RRC signalling</w:t>
      </w:r>
      <w:r w:rsidRPr="496BA894">
        <w:rPr>
          <w:lang w:val="en-GB"/>
        </w:rPr>
        <w:t xml:space="preserve">. Both the UE and the network determine whether to skip </w:t>
      </w:r>
      <w:r>
        <w:rPr>
          <w:lang w:val="en-GB"/>
        </w:rPr>
        <w:t>using both</w:t>
      </w:r>
      <w:r w:rsidRPr="496BA894">
        <w:rPr>
          <w:lang w:val="en-GB"/>
        </w:rPr>
        <w:t xml:space="preserve"> the pattern of XR traffic and </w:t>
      </w:r>
      <w:r>
        <w:rPr>
          <w:lang w:val="en-GB"/>
        </w:rPr>
        <w:t xml:space="preserve">the pattern of </w:t>
      </w:r>
      <w:r w:rsidRPr="496BA894">
        <w:rPr>
          <w:lang w:val="en-GB"/>
        </w:rPr>
        <w:t xml:space="preserve">measurement </w:t>
      </w:r>
      <w:r>
        <w:rPr>
          <w:lang w:val="en-GB"/>
        </w:rPr>
        <w:t>occasions communicated by the network</w:t>
      </w:r>
      <w:r w:rsidRPr="496BA894">
        <w:rPr>
          <w:lang w:val="en-GB"/>
        </w:rPr>
        <w:t>.</w:t>
      </w:r>
    </w:p>
    <w:p w14:paraId="12B31CF6" w14:textId="77777777" w:rsidR="00497E12" w:rsidRDefault="00497E12" w:rsidP="00497E12">
      <w:pPr>
        <w:pStyle w:val="RAN1bullet1"/>
        <w:numPr>
          <w:ilvl w:val="0"/>
          <w:numId w:val="0"/>
        </w:numPr>
        <w:ind w:left="720" w:hanging="360"/>
        <w:jc w:val="both"/>
      </w:pPr>
    </w:p>
    <w:p w14:paraId="7C6AC964" w14:textId="77777777" w:rsidR="00497E12" w:rsidRDefault="00497E12" w:rsidP="00497E12">
      <w:pPr>
        <w:jc w:val="both"/>
        <w:rPr>
          <w:lang w:val="en-US"/>
        </w:rPr>
      </w:pPr>
      <w:r>
        <w:rPr>
          <w:lang w:val="en-US"/>
        </w:rPr>
        <w:t>Additionally, we compare the skipping policies against the two following baseline configurations:</w:t>
      </w:r>
    </w:p>
    <w:p w14:paraId="27BCF67B" w14:textId="77777777" w:rsidR="00497E12" w:rsidRPr="00713D0F" w:rsidRDefault="00497E12" w:rsidP="00497E12">
      <w:pPr>
        <w:pStyle w:val="RAN1bullet1"/>
        <w:jc w:val="both"/>
      </w:pPr>
      <w:r w:rsidRPr="00876D01">
        <w:rPr>
          <w:b/>
          <w:bCs/>
        </w:rPr>
        <w:lastRenderedPageBreak/>
        <w:t>No MGs</w:t>
      </w:r>
      <w:r>
        <w:t xml:space="preserve">: </w:t>
      </w:r>
      <w:r>
        <w:rPr>
          <w:lang w:val="en-US"/>
        </w:rPr>
        <w:t>measurement gaps are disabled. This corresponds to the ideal case where scheduling restrictions are not delaying scheduling decisions. This configuration provides an upper bound in terms of XR capacity.</w:t>
      </w:r>
    </w:p>
    <w:p w14:paraId="17489332" w14:textId="77777777" w:rsidR="00497E12" w:rsidRPr="00876D01" w:rsidRDefault="00497E12" w:rsidP="00497E12">
      <w:pPr>
        <w:pStyle w:val="RAN1bullet1"/>
        <w:jc w:val="both"/>
      </w:pPr>
      <w:r w:rsidRPr="00876D01">
        <w:rPr>
          <w:b/>
          <w:bCs/>
          <w:lang w:val="en-US"/>
        </w:rPr>
        <w:t>MG enabled</w:t>
      </w:r>
      <w:r w:rsidRPr="4294BFAB">
        <w:rPr>
          <w:lang w:val="en-US"/>
        </w:rPr>
        <w:t>: measurement gaps and corresponding scheduling restrictions are enabled. This configuration provides a lower bound in terms of XR capacity.</w:t>
      </w:r>
    </w:p>
    <w:p w14:paraId="564395B7" w14:textId="77777777" w:rsidR="00497E12" w:rsidRPr="000124B8" w:rsidRDefault="00497E12" w:rsidP="00497E12">
      <w:pPr>
        <w:pStyle w:val="RAN1bullet1"/>
        <w:jc w:val="both"/>
      </w:pPr>
      <w:r>
        <w:rPr>
          <w:b/>
          <w:lang w:val="en-GB"/>
        </w:rPr>
        <w:t>Genie</w:t>
      </w:r>
      <w:r w:rsidRPr="00DF418A">
        <w:t>:</w:t>
      </w:r>
      <w:r>
        <w:t xml:space="preserve"> scheduling restrictions are skipped every time skipping is needed to deliver a XR frame. This policy assumes perfect knowledge of traffic and channel status and skipping is triggered even when a transmission or retransmission happens during a measurement occasion. The skipping decision is delivered to the UE using Alt-1-1. While being ideal (traffic might arrives when measurement occasion has already started and prediction missed this case), this policy provides an upper bound in terms of skipping ratio.</w:t>
      </w:r>
    </w:p>
    <w:p w14:paraId="79D3824A" w14:textId="77777777" w:rsidR="00497E12" w:rsidRDefault="00497E12" w:rsidP="00497E12">
      <w:pPr>
        <w:jc w:val="both"/>
        <w:rPr>
          <w:lang w:val="en-US"/>
        </w:rPr>
      </w:pPr>
    </w:p>
    <w:p w14:paraId="423A57E7" w14:textId="77777777" w:rsidR="00497E12" w:rsidRPr="00D93303" w:rsidRDefault="00497E12" w:rsidP="00497E12">
      <w:pPr>
        <w:pStyle w:val="Heading2"/>
        <w:rPr>
          <w:rStyle w:val="Strong"/>
          <w:b w:val="0"/>
          <w:bCs w:val="0"/>
        </w:rPr>
      </w:pPr>
      <w:r w:rsidRPr="00D93303">
        <w:rPr>
          <w:rStyle w:val="Strong"/>
        </w:rPr>
        <w:t>Skipping policy based on explicit DCI indication (Alt-1-1)</w:t>
      </w:r>
    </w:p>
    <w:p w14:paraId="534B1F0B" w14:textId="5435A1AD" w:rsidR="00497E12" w:rsidRDefault="00497E12" w:rsidP="00497E12">
      <w:pPr>
        <w:jc w:val="both"/>
        <w:rPr>
          <w:lang w:val="en-US"/>
        </w:rPr>
      </w:pPr>
      <w:r>
        <w:t xml:space="preserve">Figure 1 and Figure 2 </w:t>
      </w:r>
      <w:r w:rsidRPr="007A1D8A">
        <w:rPr>
          <w:lang w:val="en-US"/>
        </w:rPr>
        <w:t>illustrate the timeline of the “Explicit DCI indication” (Alt 1-1) policy to trigger the skipping of the</w:t>
      </w:r>
      <w:r>
        <w:rPr>
          <w:lang w:val="en-US"/>
        </w:rPr>
        <w:t xml:space="preserve"> next measurement occasion</w:t>
      </w:r>
      <w:r w:rsidRPr="00C834D1">
        <w:rPr>
          <w:lang w:val="en-US"/>
        </w:rPr>
        <w:t xml:space="preserve">. In the </w:t>
      </w:r>
      <w:r>
        <w:rPr>
          <w:lang w:val="en-US"/>
        </w:rPr>
        <w:t>figure</w:t>
      </w:r>
      <w:r w:rsidRPr="00C834D1">
        <w:rPr>
          <w:lang w:val="en-US"/>
        </w:rPr>
        <w:t xml:space="preserve">,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MG</m:t>
            </m:r>
          </m:sub>
        </m:sSub>
      </m:oMath>
      <w:r>
        <w:rPr>
          <w:lang w:val="en-US"/>
        </w:rPr>
        <w:t xml:space="preserve"> represents </w:t>
      </w:r>
      <w:r w:rsidRPr="00C834D1">
        <w:rPr>
          <w:lang w:val="en-US"/>
        </w:rPr>
        <w:t>the beginning of the</w:t>
      </w:r>
      <w:r>
        <w:rPr>
          <w:lang w:val="en-US"/>
        </w:rPr>
        <w:t xml:space="preserve"> measurement occasion, when the UE becomes unavailable for scheduling,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MG</m:t>
            </m:r>
          </m:sub>
        </m:sSub>
      </m:oMath>
      <w:r>
        <w:rPr>
          <w:b/>
          <w:lang w:val="en-US"/>
        </w:rPr>
        <w:t xml:space="preserve"> </w:t>
      </w:r>
      <w:r>
        <w:rPr>
          <w:lang w:val="en-US"/>
        </w:rPr>
        <w:t xml:space="preserve">is </w:t>
      </w:r>
      <w:r w:rsidRPr="00C834D1">
        <w:rPr>
          <w:lang w:val="en-US"/>
        </w:rPr>
        <w:t xml:space="preserve">the </w:t>
      </w:r>
      <w:r>
        <w:rPr>
          <w:lang w:val="en-US"/>
        </w:rPr>
        <w:t xml:space="preserve">gap length of the measurement occasion,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SRT</m:t>
            </m:r>
          </m:sub>
        </m:sSub>
      </m:oMath>
      <w:r>
        <w:rPr>
          <w:b/>
          <w:lang w:val="en-US"/>
        </w:rPr>
        <w:t xml:space="preserve"> </w:t>
      </w:r>
      <w:r>
        <w:rPr>
          <w:lang w:val="en-US"/>
        </w:rPr>
        <w:t xml:space="preserve">is </w:t>
      </w:r>
      <w:r w:rsidRPr="00C834D1">
        <w:rPr>
          <w:lang w:val="en-US"/>
        </w:rPr>
        <w:t>the</w:t>
      </w:r>
      <w:r>
        <w:rPr>
          <w:lang w:val="en-US"/>
        </w:rPr>
        <w:t xml:space="preserve"> UE timeline (i.e., the retuning time of the RF interface). Our Alt-1-1 skipping policy combines two skipping strategies: </w:t>
      </w:r>
      <w:r w:rsidRPr="00B104E3">
        <w:rPr>
          <w:i/>
          <w:iCs/>
          <w:lang w:val="en-US"/>
        </w:rPr>
        <w:t>buffer-based</w:t>
      </w:r>
      <w:r>
        <w:rPr>
          <w:lang w:val="en-US"/>
        </w:rPr>
        <w:t xml:space="preserve"> and </w:t>
      </w:r>
      <w:r w:rsidRPr="00B104E3">
        <w:rPr>
          <w:i/>
          <w:iCs/>
          <w:lang w:val="en-US"/>
        </w:rPr>
        <w:t>prediction-based</w:t>
      </w:r>
      <w:r>
        <w:rPr>
          <w:lang w:val="en-US"/>
        </w:rPr>
        <w:t xml:space="preserve">, respectively. As illustrated in the figures, these two policies make use of two windows to decide whether to skip the next measurement occasion: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B</m:t>
            </m:r>
          </m:sub>
        </m:sSub>
      </m:oMath>
      <w:r>
        <w:rPr>
          <w:lang w:val="en-US"/>
        </w:rPr>
        <w:t xml:space="preserve"> for buffer-based and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for prediction-based. More specifically, the </w:t>
      </w:r>
      <w:r w:rsidRPr="00B441C0">
        <w:rPr>
          <w:i/>
          <w:iCs/>
          <w:lang w:val="en-US"/>
        </w:rPr>
        <w:t xml:space="preserve">buffer-based policy </w:t>
      </w:r>
      <w:r>
        <w:rPr>
          <w:lang w:val="en-US"/>
        </w:rPr>
        <w:t xml:space="preserve">uses the time window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B</m:t>
            </m:r>
          </m:sub>
        </m:sSub>
      </m:oMath>
      <w:r>
        <w:rPr>
          <w:lang w:val="en-US"/>
        </w:rPr>
        <w:t xml:space="preserve"> as follows:</w:t>
      </w:r>
      <w:r w:rsidRPr="007276A5">
        <w:rPr>
          <w:lang w:val="en-US"/>
        </w:rPr>
        <w:t xml:space="preserve"> </w:t>
      </w:r>
      <w:r w:rsidRPr="00B441C0">
        <w:rPr>
          <w:i/>
          <w:iCs/>
          <w:lang w:val="en-US"/>
        </w:rPr>
        <w:t xml:space="preserve">if the </w:t>
      </w:r>
      <w:r>
        <w:rPr>
          <w:i/>
          <w:iCs/>
          <w:lang w:val="en-US"/>
        </w:rPr>
        <w:t xml:space="preserve">scheduler </w:t>
      </w:r>
      <w:r w:rsidRPr="00B441C0">
        <w:rPr>
          <w:i/>
          <w:iCs/>
          <w:lang w:val="en-US"/>
        </w:rPr>
        <w:t xml:space="preserve">buffer for a UE is not empty during the 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B</m:t>
            </m:r>
          </m:sub>
        </m:sSub>
      </m:oMath>
      <w:r w:rsidRPr="00B441C0">
        <w:rPr>
          <w:b/>
          <w:i/>
          <w:iCs/>
          <w:lang w:val="en-US"/>
        </w:rPr>
        <w:t>,</w:t>
      </w:r>
      <w:r w:rsidRPr="00B441C0">
        <w:rPr>
          <w:i/>
          <w:iCs/>
          <w:lang w:val="en-US"/>
        </w:rPr>
        <w:t xml:space="preserve"> the network indicates to skip the next measurement occasion</w:t>
      </w:r>
      <w:r>
        <w:rPr>
          <w:i/>
          <w:iCs/>
          <w:lang w:val="en-US"/>
        </w:rPr>
        <w:t xml:space="preserve"> to the UE</w:t>
      </w:r>
      <w:r>
        <w:rPr>
          <w:lang w:val="en-US"/>
        </w:rPr>
        <w:t xml:space="preserve">. Skipping is communicated using a dedicated indication (e.g., a bit in the DCI format). This flexibility proves essential in the presence of the UE timeline constraint (i.e., the latency due to the re-tuning of RF interface) especially when the </w:t>
      </w:r>
      <w:r w:rsidRPr="00C834D1">
        <w:rPr>
          <w:lang w:val="en-US"/>
        </w:rPr>
        <w:t>XR frames get fragmented, and the fragments enter the buffer at different instants</w:t>
      </w:r>
      <w:r>
        <w:rPr>
          <w:lang w:val="en-US"/>
        </w:rPr>
        <w:t xml:space="preserve">. For example, as illustrated in </w:t>
      </w:r>
      <w:r>
        <w:t>Figure 1</w:t>
      </w:r>
      <w:r>
        <w:rPr>
          <w:lang w:val="en-US"/>
        </w:rPr>
        <w:t xml:space="preserve">, the </w:t>
      </w:r>
      <w:r w:rsidRPr="00B441C0">
        <w:rPr>
          <w:i/>
          <w:iCs/>
          <w:lang w:val="en-US"/>
        </w:rPr>
        <w:t>buffer-based policy</w:t>
      </w:r>
      <w:r>
        <w:rPr>
          <w:lang w:val="en-US"/>
        </w:rPr>
        <w:t xml:space="preserve"> can use the first DCI command to indicate the skipping of the next measurement occasion and transmit the first TB as soon as resources are available. </w:t>
      </w:r>
    </w:p>
    <w:p w14:paraId="03F2D8F1" w14:textId="6CE3B284" w:rsidR="00497E12" w:rsidRDefault="00497E12" w:rsidP="00497E12">
      <w:pPr>
        <w:jc w:val="both"/>
        <w:rPr>
          <w:lang w:val="en-US"/>
        </w:rPr>
      </w:pPr>
      <w:r w:rsidRPr="00D81380">
        <w:rPr>
          <w:lang w:val="en-US"/>
        </w:rPr>
        <w:t xml:space="preserve">If </w:t>
      </w:r>
      <w:r>
        <w:rPr>
          <w:lang w:val="en-US"/>
        </w:rPr>
        <w:t xml:space="preserve">the XR frame (or PDU Set) enters </w:t>
      </w:r>
      <w:r w:rsidRPr="00D81380">
        <w:rPr>
          <w:lang w:val="en-US"/>
        </w:rPr>
        <w:t xml:space="preserve">the buffer </w:t>
      </w:r>
      <w:r>
        <w:rPr>
          <w:lang w:val="en-US"/>
        </w:rPr>
        <w:t xml:space="preserve">outside the </w:t>
      </w:r>
      <w:r w:rsidRPr="00D81380">
        <w:rPr>
          <w:lang w:val="en-US"/>
        </w:rPr>
        <w:t xml:space="preserve">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B</m:t>
            </m:r>
          </m:sub>
        </m:sSub>
      </m:oMath>
      <w:r>
        <w:rPr>
          <w:b/>
          <w:lang w:val="en-US"/>
        </w:rPr>
        <w:t xml:space="preserve">, </w:t>
      </w:r>
      <w:r w:rsidRPr="00D81380">
        <w:rPr>
          <w:lang w:val="en-US"/>
        </w:rPr>
        <w:t xml:space="preserve">the network </w:t>
      </w:r>
      <w:r>
        <w:rPr>
          <w:lang w:val="en-US"/>
        </w:rPr>
        <w:t xml:space="preserve">uses the </w:t>
      </w:r>
      <w:r w:rsidRPr="00B104E3">
        <w:rPr>
          <w:i/>
          <w:iCs/>
          <w:lang w:val="en-US"/>
        </w:rPr>
        <w:t>prediction-based</w:t>
      </w:r>
      <w:r>
        <w:rPr>
          <w:i/>
          <w:iCs/>
          <w:lang w:val="en-US"/>
        </w:rPr>
        <w:t xml:space="preserve"> policy </w:t>
      </w:r>
      <w:r w:rsidRPr="0084439B">
        <w:rPr>
          <w:lang w:val="en-US"/>
        </w:rPr>
        <w:t xml:space="preserve">to decide whether to skip the </w:t>
      </w:r>
      <w:r>
        <w:rPr>
          <w:lang w:val="en-US"/>
        </w:rPr>
        <w:t>next</w:t>
      </w:r>
      <w:r w:rsidRPr="0084439B">
        <w:rPr>
          <w:lang w:val="en-US"/>
        </w:rPr>
        <w:t xml:space="preserve"> measurement occasion</w:t>
      </w:r>
      <w:r>
        <w:rPr>
          <w:lang w:val="en-US"/>
        </w:rPr>
        <w:t xml:space="preserve"> as follows</w:t>
      </w:r>
      <w:r w:rsidRPr="00CA4456">
        <w:rPr>
          <w:lang w:val="en-US"/>
        </w:rPr>
        <w:t xml:space="preserve">: </w:t>
      </w:r>
      <w:r w:rsidRPr="0023716C">
        <w:rPr>
          <w:i/>
          <w:iCs/>
          <w:lang w:val="en-US"/>
        </w:rPr>
        <w:t>if the next XR frame</w:t>
      </w:r>
      <w:r>
        <w:rPr>
          <w:i/>
          <w:iCs/>
          <w:lang w:val="en-US"/>
        </w:rPr>
        <w:t xml:space="preserve"> for a UE</w:t>
      </w:r>
      <w:r w:rsidRPr="0023716C">
        <w:rPr>
          <w:i/>
          <w:iCs/>
          <w:lang w:val="en-US"/>
        </w:rPr>
        <w:t xml:space="preserve"> is predicted/expected to enter the scheduler buffer during the 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P</m:t>
            </m:r>
          </m:sub>
        </m:sSub>
      </m:oMath>
      <w:r w:rsidRPr="00B441C0">
        <w:rPr>
          <w:b/>
          <w:i/>
          <w:iCs/>
          <w:lang w:val="en-US"/>
        </w:rPr>
        <w:t>,</w:t>
      </w:r>
      <w:r w:rsidRPr="00B441C0">
        <w:rPr>
          <w:i/>
          <w:iCs/>
          <w:lang w:val="en-US"/>
        </w:rPr>
        <w:t xml:space="preserve"> the network indicates to skip the next measurement occasion</w:t>
      </w:r>
      <w:r>
        <w:rPr>
          <w:i/>
          <w:iCs/>
          <w:lang w:val="en-US"/>
        </w:rPr>
        <w:t xml:space="preserve"> to the UE</w:t>
      </w:r>
      <w:r>
        <w:rPr>
          <w:lang w:val="en-US"/>
        </w:rPr>
        <w:t xml:space="preserve">. As illustrated in </w:t>
      </w:r>
      <w:r>
        <w:t>Figure 2</w:t>
      </w:r>
      <w:r>
        <w:rPr>
          <w:lang w:val="en-US"/>
        </w:rPr>
        <w:t xml:space="preserve">, when the XR frame k-1 enters the buffer of the </w:t>
      </w:r>
      <w:proofErr w:type="spellStart"/>
      <w:r>
        <w:rPr>
          <w:lang w:val="en-US"/>
        </w:rPr>
        <w:t>gNB</w:t>
      </w:r>
      <w:proofErr w:type="spellEnd"/>
      <w:r>
        <w:rPr>
          <w:lang w:val="en-US"/>
        </w:rPr>
        <w:t xml:space="preserve"> scheduler, the next measurement occasion is still far ahead in the future. However, </w:t>
      </w:r>
      <w:proofErr w:type="spellStart"/>
      <w:r>
        <w:rPr>
          <w:lang w:val="en-US"/>
        </w:rPr>
        <w:t>gNB</w:t>
      </w:r>
      <w:proofErr w:type="spellEnd"/>
      <w:r>
        <w:rPr>
          <w:lang w:val="en-US"/>
        </w:rPr>
        <w:t xml:space="preserve"> can estimate the next XR frame k is expected to collide with the</w:t>
      </w:r>
      <w:r w:rsidRPr="00845855">
        <w:rPr>
          <w:lang w:val="en-US"/>
        </w:rPr>
        <w:t xml:space="preserve"> 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P</m:t>
            </m:r>
          </m:sub>
        </m:sSub>
      </m:oMath>
      <w:r w:rsidRPr="00845855">
        <w:rPr>
          <w:lang w:val="en-US"/>
        </w:rPr>
        <w:t>,</w:t>
      </w:r>
      <w:r>
        <w:rPr>
          <w:lang w:val="en-US"/>
        </w:rPr>
        <w:t xml:space="preserve"> which includes the next measurement occasion, and trigger the skipping indication. In the figure, we illustrate the skipping command as a separate message for the sake of explanation to show that the skipping can be delivered to the UE anytime between the arrival of frame k-1 and the UE re-tuning deadline. However, the skipping indication can be delivered with the first or second scheduling DCI in the example of </w:t>
      </w:r>
      <w:r>
        <w:t>Figure 2</w:t>
      </w:r>
      <w:r>
        <w:rPr>
          <w:lang w:val="en-US"/>
        </w:rPr>
        <w:t>.</w:t>
      </w:r>
    </w:p>
    <w:p w14:paraId="16795744" w14:textId="3730447E" w:rsidR="00497E12" w:rsidRDefault="00497E12" w:rsidP="00497E12">
      <w:pPr>
        <w:jc w:val="both"/>
        <w:rPr>
          <w:lang w:val="en-US"/>
        </w:rPr>
      </w:pPr>
      <w:r>
        <w:t xml:space="preserve">We observe that setting the 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w:t>
      </w:r>
      <w:r>
        <w:t xml:space="preserve">for triggering skipping equal to the jitter of the traffic may be unnecessary. As illustrated in Figure </w:t>
      </w:r>
      <w:r>
        <w:rPr>
          <w:lang w:val="en-US"/>
        </w:rPr>
        <w:t>2</w:t>
      </w:r>
      <w:r>
        <w:t>, the XR frame k is expected close to the end of the MG and avoiding skipping in this case would slightly delay the transmission of the XR frame. Therefore, the window of the prediction-based skipping policy can be optimized to minimize the skipping ratio.</w:t>
      </w:r>
    </w:p>
    <w:p w14:paraId="48158AA5" w14:textId="77777777" w:rsidR="00497E12" w:rsidRPr="0082781E" w:rsidRDefault="00497E12" w:rsidP="00497E12">
      <w:pPr>
        <w:keepNext/>
        <w:jc w:val="center"/>
        <w:rPr>
          <w:lang w:val="en-US"/>
        </w:rPr>
      </w:pPr>
      <w:r w:rsidRPr="0082781E">
        <w:rPr>
          <w:noProof/>
          <w:lang w:val="en-US"/>
        </w:rPr>
        <w:drawing>
          <wp:inline distT="0" distB="0" distL="0" distR="0" wp14:anchorId="37DD1E61" wp14:editId="38E33107">
            <wp:extent cx="2940908" cy="1963318"/>
            <wp:effectExtent l="0" t="0" r="0" b="0"/>
            <wp:docPr id="968030334"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30334" name="Picture 1" descr="A diagram of a diagram&#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4459" cy="1972364"/>
                    </a:xfrm>
                    <a:prstGeom prst="rect">
                      <a:avLst/>
                    </a:prstGeom>
                    <a:noFill/>
                  </pic:spPr>
                </pic:pic>
              </a:graphicData>
            </a:graphic>
          </wp:inline>
        </w:drawing>
      </w:r>
    </w:p>
    <w:p w14:paraId="7D74A598" w14:textId="31B681B4" w:rsidR="00497E12" w:rsidRPr="0082781E" w:rsidRDefault="00497E12" w:rsidP="00497E12">
      <w:pPr>
        <w:pStyle w:val="Caption"/>
        <w:rPr>
          <w:lang w:val="en-US"/>
        </w:rPr>
      </w:pPr>
      <w:bookmarkStart w:id="4" w:name="_Ref179210346"/>
      <w:r w:rsidRPr="0082781E">
        <w:t xml:space="preserve">Figure </w:t>
      </w:r>
      <w:r w:rsidRPr="00E4065B">
        <w:t>1</w:t>
      </w:r>
      <w:bookmarkEnd w:id="4"/>
      <w:r w:rsidRPr="0082781E">
        <w:t xml:space="preserve"> </w:t>
      </w:r>
      <w:r w:rsidRPr="0082781E">
        <w:rPr>
          <w:lang w:val="en-US"/>
        </w:rPr>
        <w:t xml:space="preserve">Explicit DCI indication (Alt 1-1) based on buffer status. </w:t>
      </w:r>
      <w:r w:rsidRPr="0082781E">
        <w:t>Skipping is triggered by the status of the buffer during the time window T</w:t>
      </w:r>
      <w:r w:rsidRPr="0082781E">
        <w:rPr>
          <w:vertAlign w:val="subscript"/>
        </w:rPr>
        <w:t>B</w:t>
      </w:r>
      <w:r w:rsidRPr="0082781E">
        <w:t xml:space="preserve"> and communicated to the UE by a dedicated skipping indication.</w:t>
      </w:r>
    </w:p>
    <w:p w14:paraId="7F01A742" w14:textId="77777777" w:rsidR="00497E12" w:rsidRPr="0082781E" w:rsidRDefault="00497E12" w:rsidP="00497E12">
      <w:pPr>
        <w:keepNext/>
        <w:jc w:val="center"/>
      </w:pPr>
      <w:r w:rsidRPr="0082781E">
        <w:rPr>
          <w:noProof/>
        </w:rPr>
        <w:lastRenderedPageBreak/>
        <w:drawing>
          <wp:inline distT="0" distB="0" distL="0" distR="0" wp14:anchorId="7EDC9F73" wp14:editId="70DDEAAC">
            <wp:extent cx="3128025" cy="2169052"/>
            <wp:effectExtent l="0" t="0" r="0" b="3175"/>
            <wp:docPr id="399907372" name="Picture 4"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907372" name="Picture 4" descr="A diagram of a graph&#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3949" cy="2173160"/>
                    </a:xfrm>
                    <a:prstGeom prst="rect">
                      <a:avLst/>
                    </a:prstGeom>
                    <a:noFill/>
                  </pic:spPr>
                </pic:pic>
              </a:graphicData>
            </a:graphic>
          </wp:inline>
        </w:drawing>
      </w:r>
    </w:p>
    <w:p w14:paraId="7D7A96AB" w14:textId="5F3323F2" w:rsidR="00497E12" w:rsidRPr="00DE7F42" w:rsidRDefault="00497E12" w:rsidP="00497E12">
      <w:pPr>
        <w:pStyle w:val="Caption"/>
        <w:rPr>
          <w:lang w:val="en-US"/>
        </w:rPr>
      </w:pPr>
      <w:bookmarkStart w:id="5" w:name="_Ref179210348"/>
      <w:r w:rsidRPr="00E4065B">
        <w:t>Figure 2</w:t>
      </w:r>
      <w:bookmarkEnd w:id="5"/>
      <w:r w:rsidRPr="0082781E">
        <w:t xml:space="preserve"> </w:t>
      </w:r>
      <w:r w:rsidRPr="0082781E">
        <w:rPr>
          <w:lang w:val="en-US"/>
        </w:rPr>
        <w:t>Explicit</w:t>
      </w:r>
      <w:r w:rsidRPr="00FD7896">
        <w:rPr>
          <w:lang w:val="en-US"/>
        </w:rPr>
        <w:t xml:space="preserve"> DCI indication (Alt 1-1) based on traffic prediction. </w:t>
      </w:r>
      <w:r w:rsidRPr="00DE7F42">
        <w:t xml:space="preserve">Skipping is triggered by </w:t>
      </w:r>
      <w:r>
        <w:t xml:space="preserve">a prediction of the next frame colliding with the measurement occasion </w:t>
      </w:r>
      <w:r w:rsidRPr="00DE7F42">
        <w:t>an</w:t>
      </w:r>
      <w:r>
        <w:t>d communicated by an</w:t>
      </w:r>
      <w:r w:rsidRPr="00DE7F42">
        <w:t xml:space="preserve"> explicit “skip indication” in the DCI format.</w:t>
      </w:r>
    </w:p>
    <w:p w14:paraId="62F31C86" w14:textId="77777777" w:rsidR="00497E12" w:rsidRPr="00700A38" w:rsidRDefault="00497E12" w:rsidP="00497E12">
      <w:pPr>
        <w:rPr>
          <w:rStyle w:val="Strong"/>
          <w:b w:val="0"/>
          <w:bCs w:val="0"/>
        </w:rPr>
      </w:pPr>
    </w:p>
    <w:p w14:paraId="239A2B01" w14:textId="77777777" w:rsidR="00497E12" w:rsidRPr="00D93303" w:rsidRDefault="00497E12" w:rsidP="00497E12">
      <w:pPr>
        <w:pStyle w:val="Heading2"/>
        <w:rPr>
          <w:rStyle w:val="Strong"/>
          <w:b w:val="0"/>
          <w:bCs w:val="0"/>
        </w:rPr>
      </w:pPr>
      <w:r w:rsidRPr="00D93303">
        <w:rPr>
          <w:rStyle w:val="Strong"/>
        </w:rPr>
        <w:t>Skipping policy based on pattern (Alt-3)</w:t>
      </w:r>
    </w:p>
    <w:p w14:paraId="6C709589" w14:textId="0C26A5ED" w:rsidR="00497E12" w:rsidRDefault="00497E12" w:rsidP="00497E12">
      <w:pPr>
        <w:jc w:val="both"/>
      </w:pPr>
      <w:r>
        <w:t>Pattern-based policy is based on three parameters. In particular, the pattern is defined using the following parameters, as depicted in Figure 3:</w:t>
      </w:r>
    </w:p>
    <w:p w14:paraId="3625903F" w14:textId="77777777" w:rsidR="00497E12" w:rsidRPr="00601E3F" w:rsidRDefault="00497E12" w:rsidP="00497E12">
      <w:pPr>
        <w:pStyle w:val="RAN1bullet1"/>
        <w:jc w:val="both"/>
      </w:pPr>
      <w:r w:rsidRPr="00601E3F">
        <w:t>P</w:t>
      </w:r>
      <w:r w:rsidRPr="007350E4">
        <w:rPr>
          <w:vertAlign w:val="subscript"/>
        </w:rPr>
        <w:t>S</w:t>
      </w:r>
      <w:r w:rsidRPr="00601E3F">
        <w:t xml:space="preserve">: Period of the </w:t>
      </w:r>
      <w:r>
        <w:t xml:space="preserve">skipping </w:t>
      </w:r>
      <w:r w:rsidRPr="00601E3F">
        <w:t>pattern</w:t>
      </w:r>
      <w:r>
        <w:t>/cycle.</w:t>
      </w:r>
    </w:p>
    <w:p w14:paraId="5A1B94E1" w14:textId="77777777" w:rsidR="00497E12" w:rsidRPr="00601E3F" w:rsidRDefault="00497E12" w:rsidP="00497E12">
      <w:pPr>
        <w:pStyle w:val="RAN1bullet1"/>
        <w:jc w:val="both"/>
      </w:pPr>
      <w:r>
        <w:t>L</w:t>
      </w:r>
      <w:r w:rsidRPr="007350E4">
        <w:rPr>
          <w:vertAlign w:val="subscript"/>
        </w:rPr>
        <w:t>S</w:t>
      </w:r>
      <w:r>
        <w:t>: Skipping d</w:t>
      </w:r>
      <w:r w:rsidRPr="00601E3F">
        <w:t>uration</w:t>
      </w:r>
      <w:r>
        <w:t>/length</w:t>
      </w:r>
      <w:r w:rsidRPr="00601E3F">
        <w:t xml:space="preserve"> </w:t>
      </w:r>
      <w:r>
        <w:t xml:space="preserve">within a cycle </w:t>
      </w:r>
      <w:r w:rsidRPr="00601E3F">
        <w:t>where scheduling is always prioritized</w:t>
      </w:r>
      <w:r>
        <w:t>.</w:t>
      </w:r>
      <w:r w:rsidRPr="00601E3F">
        <w:t xml:space="preserve"> </w:t>
      </w:r>
    </w:p>
    <w:p w14:paraId="6F2B6D54" w14:textId="77777777" w:rsidR="00497E12" w:rsidRDefault="00497E12" w:rsidP="00497E12">
      <w:pPr>
        <w:pStyle w:val="RAN1bullet1"/>
        <w:spacing w:after="160"/>
        <w:ind w:left="714" w:hanging="357"/>
        <w:jc w:val="both"/>
      </w:pPr>
      <w:r w:rsidRPr="53B3EB0C">
        <w:rPr>
          <w:lang w:val="en-GB"/>
        </w:rPr>
        <w:t>O</w:t>
      </w:r>
      <w:r w:rsidRPr="53B3EB0C">
        <w:rPr>
          <w:vertAlign w:val="subscript"/>
          <w:lang w:val="en-GB"/>
        </w:rPr>
        <w:t>S</w:t>
      </w:r>
      <w:r w:rsidRPr="53B3EB0C">
        <w:rPr>
          <w:lang w:val="en-GB"/>
        </w:rPr>
        <w:t>: Offset of the skipping pattern indicating when skipping duration starts (i.e., when scheduling is always prioritized within a cycle).</w:t>
      </w:r>
    </w:p>
    <w:p w14:paraId="700E1770" w14:textId="77777777" w:rsidR="00497E12" w:rsidRDefault="00497E12" w:rsidP="00497E12">
      <w:pPr>
        <w:jc w:val="both"/>
      </w:pPr>
      <w:r>
        <w:t xml:space="preserve">The skipping pattern defines a cycle that repeats every </w:t>
      </w:r>
      <w:r w:rsidRPr="00601E3F">
        <w:t>P</w:t>
      </w:r>
      <w:r w:rsidRPr="007350E4">
        <w:rPr>
          <w:vertAlign w:val="subscript"/>
        </w:rPr>
        <w:t>S</w:t>
      </w:r>
      <w:r>
        <w:t xml:space="preserve"> time units where O</w:t>
      </w:r>
      <w:r w:rsidRPr="007350E4">
        <w:rPr>
          <w:vertAlign w:val="subscript"/>
        </w:rPr>
        <w:t>S</w:t>
      </w:r>
      <w:r>
        <w:t xml:space="preserve"> and L</w:t>
      </w:r>
      <w:r w:rsidRPr="0056693B">
        <w:rPr>
          <w:vertAlign w:val="subscript"/>
        </w:rPr>
        <w:t>S</w:t>
      </w:r>
      <w:r>
        <w:t xml:space="preserve"> indicate when and for how long </w:t>
      </w:r>
      <w:r w:rsidRPr="00601E3F">
        <w:t>scheduling is always prioritized</w:t>
      </w:r>
      <w:r>
        <w:t xml:space="preserve"> over RRM measurements within a cycle. This means that MG is skipped every time the gap length (T</w:t>
      </w:r>
      <w:r w:rsidRPr="00F47EFD">
        <w:rPr>
          <w:vertAlign w:val="subscript"/>
        </w:rPr>
        <w:t>MG</w:t>
      </w:r>
      <w:r>
        <w:t>) overlaps with the skipping duration (L</w:t>
      </w:r>
      <w:r w:rsidRPr="007350E4">
        <w:rPr>
          <w:vertAlign w:val="subscript"/>
        </w:rPr>
        <w:t>S</w:t>
      </w:r>
      <w:r w:rsidRPr="00F47EFD">
        <w:t>)</w:t>
      </w:r>
      <w:r>
        <w:t>.</w:t>
      </w:r>
    </w:p>
    <w:p w14:paraId="67A6217D" w14:textId="666BDDD5" w:rsidR="00497E12" w:rsidRDefault="00497E12" w:rsidP="00497E12">
      <w:pPr>
        <w:jc w:val="both"/>
      </w:pPr>
      <w:r>
        <w:t xml:space="preserve">As it was observed for Alt 1-1, setting a skipping duration/length equal to the jitter of the traffic may be unnecessary when the traffic is expected after the beginning of the MG. As illustrated in </w:t>
      </w:r>
      <w:r>
        <w:fldChar w:fldCharType="begin"/>
      </w:r>
      <w:r>
        <w:instrText xml:space="preserve"> REF _Ref179210466 \h </w:instrText>
      </w:r>
      <w:r>
        <w:fldChar w:fldCharType="separate"/>
      </w:r>
      <w:r>
        <w:t>Figure 3</w:t>
      </w:r>
      <w:r>
        <w:fldChar w:fldCharType="end"/>
      </w:r>
      <w:r>
        <w:t>, both depicted MGs (on the bottom of the figure) are skipped since they overlap with the skip pattern (on the top of the figure). However, the first XR frame (first skip length) is expected after the beginning of first MG, whereas the third XR frame (third skip length) is expected before the second MG. Only this second case is critical from scheduling perspective, whereas in the first case skipping can be avoided resulting in a small extra delay. However, the skip pattern is static and must be configured to cover both cases. Therefore, the optimization prevents the optimization of the skipping d</w:t>
      </w:r>
      <w:r w:rsidRPr="00601E3F">
        <w:t>uration</w:t>
      </w:r>
      <w:r>
        <w:t>/length L</w:t>
      </w:r>
      <w:r w:rsidRPr="00EE6CF7">
        <w:rPr>
          <w:vertAlign w:val="subscript"/>
        </w:rPr>
        <w:t>S</w:t>
      </w:r>
      <w:r>
        <w:t xml:space="preserve"> to minimize the skipping ratio.</w:t>
      </w:r>
    </w:p>
    <w:p w14:paraId="6B5FB7B6" w14:textId="77777777" w:rsidR="00497E12" w:rsidRPr="009C4747" w:rsidRDefault="00497E12" w:rsidP="00497E12">
      <w:pPr>
        <w:pStyle w:val="RAN4observation0"/>
      </w:pPr>
      <w:r w:rsidRPr="009C4747">
        <w:t>With configured pattern the skipping duration/length cannot be dynamically adjusted. This prevents the optimization of the skipping duration/length L</w:t>
      </w:r>
      <w:r w:rsidRPr="009C4747">
        <w:rPr>
          <w:vertAlign w:val="subscript"/>
        </w:rPr>
        <w:t>S</w:t>
      </w:r>
      <w:r w:rsidRPr="009C4747">
        <w:t xml:space="preserve"> to minimize the skipping ratio.</w:t>
      </w:r>
    </w:p>
    <w:p w14:paraId="5217B242" w14:textId="77777777" w:rsidR="00497E12" w:rsidRDefault="00497E12" w:rsidP="00497E12">
      <w:pPr>
        <w:jc w:val="both"/>
      </w:pPr>
      <w:r>
        <w:t>The three parameters of the skipping pattern are indicated as follows {P</w:t>
      </w:r>
      <w:r w:rsidRPr="00E45933">
        <w:rPr>
          <w:vertAlign w:val="subscript"/>
        </w:rPr>
        <w:t>S</w:t>
      </w:r>
      <w:r>
        <w:t>, L</w:t>
      </w:r>
      <w:r w:rsidRPr="00E45933">
        <w:rPr>
          <w:vertAlign w:val="subscript"/>
        </w:rPr>
        <w:t>S</w:t>
      </w:r>
      <w:r>
        <w:t>, O</w:t>
      </w:r>
      <w:r w:rsidRPr="00E45933">
        <w:rPr>
          <w:vertAlign w:val="subscript"/>
        </w:rPr>
        <w:t>S</w:t>
      </w:r>
      <w:r>
        <w:t>} in plots and tables.</w:t>
      </w:r>
    </w:p>
    <w:p w14:paraId="721E729A" w14:textId="77777777" w:rsidR="00497E12" w:rsidRDefault="00497E12" w:rsidP="00497E12"/>
    <w:p w14:paraId="151F7BFA" w14:textId="77777777" w:rsidR="00497E12" w:rsidRPr="0082781E" w:rsidRDefault="00497E12" w:rsidP="00497E12">
      <w:pPr>
        <w:keepNext/>
        <w:jc w:val="center"/>
      </w:pPr>
      <w:r w:rsidRPr="0082781E">
        <w:rPr>
          <w:noProof/>
        </w:rPr>
        <w:lastRenderedPageBreak/>
        <w:drawing>
          <wp:inline distT="0" distB="0" distL="0" distR="0" wp14:anchorId="0C80B7E8" wp14:editId="411BF6A7">
            <wp:extent cx="3645725" cy="1944882"/>
            <wp:effectExtent l="0" t="0" r="0" b="0"/>
            <wp:docPr id="1420294665" name="Picture 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294665" name="Picture 1" descr="A diagram of a machin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6124" cy="1950429"/>
                    </a:xfrm>
                    <a:prstGeom prst="rect">
                      <a:avLst/>
                    </a:prstGeom>
                    <a:noFill/>
                  </pic:spPr>
                </pic:pic>
              </a:graphicData>
            </a:graphic>
          </wp:inline>
        </w:drawing>
      </w:r>
    </w:p>
    <w:p w14:paraId="73E3ED60" w14:textId="102843BE" w:rsidR="00497E12" w:rsidRDefault="00497E12" w:rsidP="00497E12">
      <w:pPr>
        <w:pStyle w:val="Caption"/>
        <w:rPr>
          <w:lang w:val="en-US"/>
        </w:rPr>
      </w:pPr>
      <w:bookmarkStart w:id="6" w:name="_Ref179210466"/>
      <w:r w:rsidRPr="0082781E">
        <w:t xml:space="preserve">Figure </w:t>
      </w:r>
      <w:r w:rsidRPr="00E4065B">
        <w:t>3</w:t>
      </w:r>
      <w:bookmarkEnd w:id="6"/>
      <w:r>
        <w:t xml:space="preserve"> </w:t>
      </w:r>
      <w:r>
        <w:rPr>
          <w:lang w:val="en-US"/>
        </w:rPr>
        <w:t>Pattern</w:t>
      </w:r>
      <w:r w:rsidRPr="00FD7896">
        <w:rPr>
          <w:lang w:val="en-US"/>
        </w:rPr>
        <w:t xml:space="preserve"> (Alt </w:t>
      </w:r>
      <w:r>
        <w:rPr>
          <w:lang w:val="en-US"/>
        </w:rPr>
        <w:t>3</w:t>
      </w:r>
      <w:r w:rsidRPr="00FD7896">
        <w:rPr>
          <w:lang w:val="en-US"/>
        </w:rPr>
        <w:t>)</w:t>
      </w:r>
      <w:r>
        <w:rPr>
          <w:lang w:val="en-US"/>
        </w:rPr>
        <w:t xml:space="preserve"> alternative for skipping MG. Skipping is triggered if skipping length L</w:t>
      </w:r>
      <w:r w:rsidRPr="005453D3">
        <w:rPr>
          <w:vertAlign w:val="subscript"/>
          <w:lang w:val="en-US"/>
        </w:rPr>
        <w:t>S</w:t>
      </w:r>
      <w:r>
        <w:rPr>
          <w:lang w:val="en-US"/>
        </w:rPr>
        <w:t xml:space="preserve"> and MG length T</w:t>
      </w:r>
      <w:r w:rsidRPr="005453D3">
        <w:rPr>
          <w:vertAlign w:val="subscript"/>
          <w:lang w:val="en-US"/>
        </w:rPr>
        <w:t>MG</w:t>
      </w:r>
      <w:r>
        <w:rPr>
          <w:lang w:val="en-US"/>
        </w:rPr>
        <w:t xml:space="preserve"> overlaps. </w:t>
      </w:r>
    </w:p>
    <w:p w14:paraId="0A1667A0" w14:textId="77777777" w:rsidR="00497E12" w:rsidRPr="00F27F2C" w:rsidRDefault="00497E12" w:rsidP="00497E12">
      <w:pPr>
        <w:rPr>
          <w:lang w:val="en-US"/>
        </w:rPr>
      </w:pPr>
    </w:p>
    <w:p w14:paraId="18922065" w14:textId="77777777" w:rsidR="00497E12" w:rsidRPr="002E2389" w:rsidRDefault="00497E12" w:rsidP="00497E12"/>
    <w:p w14:paraId="38F1902B" w14:textId="77777777" w:rsidR="00497E12" w:rsidRPr="00FA5743" w:rsidRDefault="00497E12" w:rsidP="00497E12">
      <w:pPr>
        <w:pStyle w:val="Heading2"/>
      </w:pPr>
      <w:r w:rsidRPr="00FA5743">
        <w:t xml:space="preserve">Main </w:t>
      </w:r>
      <w:r>
        <w:t>parameters</w:t>
      </w:r>
      <w:r w:rsidRPr="00FA5743">
        <w:t xml:space="preserve"> and results</w:t>
      </w:r>
    </w:p>
    <w:p w14:paraId="2634946B" w14:textId="3923741D" w:rsidR="00497E12" w:rsidRDefault="00497E12" w:rsidP="00497E12">
      <w:r>
        <w:t xml:space="preserve">In our SLS, we evaluate several configurations including the retuning time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SRT</m:t>
            </m:r>
          </m:sub>
        </m:sSub>
      </m:oMath>
      <w:r>
        <w:t xml:space="preserve"> and parameters specific to the alternative solution. </w:t>
      </w:r>
      <w:r>
        <w:fldChar w:fldCharType="begin"/>
      </w:r>
      <w:r>
        <w:instrText xml:space="preserve"> REF _Ref170735275 \h </w:instrText>
      </w:r>
      <w:r>
        <w:fldChar w:fldCharType="separate"/>
      </w:r>
      <w:r>
        <w:t xml:space="preserve">Table </w:t>
      </w:r>
      <w:r>
        <w:rPr>
          <w:noProof/>
        </w:rPr>
        <w:t>2</w:t>
      </w:r>
      <w:r>
        <w:fldChar w:fldCharType="end"/>
      </w:r>
      <w:r>
        <w:t xml:space="preserve"> in </w:t>
      </w:r>
      <w:r w:rsidR="00E13BE6">
        <w:t xml:space="preserve">Section </w:t>
      </w:r>
      <w:r w:rsidR="00AA0778">
        <w:t>3</w:t>
      </w:r>
      <w:r>
        <w:t xml:space="preserve"> summarizes the values of the parameters used in our analysis. Figure 4 shows the XR capacity versus the skipping ratio when T</w:t>
      </w:r>
      <w:r w:rsidRPr="00777FF6">
        <w:rPr>
          <w:vertAlign w:val="subscript"/>
        </w:rPr>
        <w:t>SRT</w:t>
      </w:r>
      <w:r>
        <w:t>=1 or 5 ms, while Figure 5 shows the ratio of satisfied UEs, which is measured when the cell load is equal to 7 UEs/cell (i.e., the capacity when MGs are not configured), versus the skipping ratio when T</w:t>
      </w:r>
      <w:r w:rsidRPr="00777FF6">
        <w:rPr>
          <w:vertAlign w:val="subscript"/>
        </w:rPr>
        <w:t>SRT</w:t>
      </w:r>
      <w:r>
        <w:t>=1 or 5 ms. It can be observed that the larger the skipping ratio is, the larger the capacity is. For example, with T</w:t>
      </w:r>
      <w:r w:rsidRPr="00777FF6">
        <w:rPr>
          <w:vertAlign w:val="subscript"/>
        </w:rPr>
        <w:t>SRT</w:t>
      </w:r>
      <w:r>
        <w:t>=1ms the Alt 1-1 skipping policy can be configured to achieve the same number of satisfied XR UEs as without scheduling restrictions (black point w/o MG), which corresponds to skipping all gaps. It can be further observed that the parameters of the Alt 1-1 skipping policy can be optimized to maximize the number of satisfied XR UEs and minimize the skipping ratio. For example, Alt 1-1 with T</w:t>
      </w:r>
      <w:r w:rsidRPr="00777FF6">
        <w:rPr>
          <w:vertAlign w:val="subscript"/>
        </w:rPr>
        <w:t>SRT</w:t>
      </w:r>
      <w:r>
        <w:t>=1 (magenta cross) can be configured to have the same skipping ratio of Alt 1-1 when T</w:t>
      </w:r>
      <w:r w:rsidRPr="00777FF6">
        <w:rPr>
          <w:vertAlign w:val="subscript"/>
        </w:rPr>
        <w:t>SRT</w:t>
      </w:r>
      <w:r>
        <w:t xml:space="preserve">=5ms (green square), namely 44%. However, a smaller retuning time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SRT</m:t>
            </m:r>
          </m:sub>
        </m:sSub>
      </m:oMath>
      <w:r>
        <w:t xml:space="preserve">  allows higher flexibility to Alt 1-1 since skip decision can be communicated close to the beginning of the MG. This additional flexibility can be used to minimize the time window T</w:t>
      </w:r>
      <w:r w:rsidRPr="00507C05">
        <w:rPr>
          <w:vertAlign w:val="subscript"/>
        </w:rPr>
        <w:t>P</w:t>
      </w:r>
      <w:r>
        <w:t xml:space="preserve"> used by the prediction-based skipping policy </w:t>
      </w:r>
      <w:proofErr w:type="gramStart"/>
      <w:r>
        <w:t>and,</w:t>
      </w:r>
      <w:proofErr w:type="gramEnd"/>
      <w:r>
        <w:t xml:space="preserve"> hence reducing the skipping ratio. In contrast, it can be observed that Alt 3 experiences a larger capacity loss than Alt 1-1 even with comparable skipping ratio due to the impossibility to react to unexpected events such as cell load variation, interference, transmission errors and retransmissions.  </w:t>
      </w:r>
    </w:p>
    <w:p w14:paraId="4A2E9BB2" w14:textId="77777777" w:rsidR="00497E12" w:rsidRDefault="00497E12" w:rsidP="00497E12"/>
    <w:p w14:paraId="7917D8CC" w14:textId="7EF3BAC0" w:rsidR="00497E12" w:rsidRDefault="00497E12" w:rsidP="00497E12">
      <w:pPr>
        <w:keepNext/>
        <w:jc w:val="center"/>
      </w:pPr>
      <w:r>
        <w:rPr>
          <w:noProof/>
        </w:rPr>
        <w:lastRenderedPageBreak/>
        <w:drawing>
          <wp:inline distT="0" distB="0" distL="0" distR="0" wp14:anchorId="68D2476C" wp14:editId="0A49ADE3">
            <wp:extent cx="6292711" cy="3023997"/>
            <wp:effectExtent l="0" t="0" r="0" b="5080"/>
            <wp:docPr id="313683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68332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6292711" cy="3023997"/>
                    </a:xfrm>
                    <a:prstGeom prst="rect">
                      <a:avLst/>
                    </a:prstGeom>
                    <a:noFill/>
                    <a:ln>
                      <a:noFill/>
                    </a:ln>
                  </pic:spPr>
                </pic:pic>
              </a:graphicData>
            </a:graphic>
          </wp:inline>
        </w:drawing>
      </w:r>
    </w:p>
    <w:p w14:paraId="22E501D9" w14:textId="6E2515DD" w:rsidR="00497E12" w:rsidRPr="00F03DF5" w:rsidRDefault="00497E12" w:rsidP="00497E12">
      <w:pPr>
        <w:pStyle w:val="Caption"/>
      </w:pPr>
      <w:bookmarkStart w:id="7" w:name="_Ref179195678"/>
      <w:r w:rsidRPr="00F03DF5">
        <w:t xml:space="preserve">Figure </w:t>
      </w:r>
      <w:bookmarkEnd w:id="7"/>
      <w:proofErr w:type="gramStart"/>
      <w:r w:rsidRPr="00F03DF5">
        <w:t>4  XR</w:t>
      </w:r>
      <w:proofErr w:type="gramEnd"/>
      <w:r w:rsidRPr="00F03DF5">
        <w:t xml:space="preserve"> capacity</w:t>
      </w:r>
      <w:r w:rsidR="00D93DAE">
        <w:t>(measured in #UEs/cell)</w:t>
      </w:r>
      <w:r w:rsidRPr="00F03DF5">
        <w:t xml:space="preserve"> vs skipping ratio for Alt 1-1 when T</w:t>
      </w:r>
      <w:r w:rsidRPr="00F03DF5">
        <w:rPr>
          <w:vertAlign w:val="subscript"/>
        </w:rPr>
        <w:t>SRT</w:t>
      </w:r>
      <w:r w:rsidRPr="00F03DF5">
        <w:t>=1 or 5 ms and Alt 3.</w:t>
      </w:r>
    </w:p>
    <w:p w14:paraId="46849F7F" w14:textId="77777777" w:rsidR="00497E12" w:rsidRPr="00F03DF5" w:rsidRDefault="00497E12" w:rsidP="00497E12"/>
    <w:p w14:paraId="68E7B7C8" w14:textId="77777777" w:rsidR="00497E12" w:rsidRPr="00F03DF5" w:rsidRDefault="00497E12" w:rsidP="00497E12">
      <w:pPr>
        <w:keepNext/>
        <w:jc w:val="center"/>
      </w:pPr>
      <w:r w:rsidRPr="00F03DF5">
        <w:rPr>
          <w:noProof/>
        </w:rPr>
        <w:drawing>
          <wp:inline distT="0" distB="0" distL="0" distR="0" wp14:anchorId="4AC6D3EF" wp14:editId="7A758A5B">
            <wp:extent cx="6292710" cy="3023996"/>
            <wp:effectExtent l="0" t="0" r="0" b="5080"/>
            <wp:docPr id="1761580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580958"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6292710" cy="3023996"/>
                    </a:xfrm>
                    <a:prstGeom prst="rect">
                      <a:avLst/>
                    </a:prstGeom>
                    <a:noFill/>
                    <a:ln>
                      <a:noFill/>
                    </a:ln>
                  </pic:spPr>
                </pic:pic>
              </a:graphicData>
            </a:graphic>
          </wp:inline>
        </w:drawing>
      </w:r>
    </w:p>
    <w:p w14:paraId="1C825C09" w14:textId="68229E0D" w:rsidR="00497E12" w:rsidRDefault="00497E12" w:rsidP="00497E12">
      <w:pPr>
        <w:pStyle w:val="Caption"/>
      </w:pPr>
      <w:bookmarkStart w:id="8" w:name="_Ref179195688"/>
      <w:r w:rsidRPr="00F03DF5">
        <w:t xml:space="preserve">Figure </w:t>
      </w:r>
      <w:bookmarkEnd w:id="8"/>
      <w:proofErr w:type="gramStart"/>
      <w:r w:rsidRPr="00F03DF5">
        <w:t>5  Ratio</w:t>
      </w:r>
      <w:proofErr w:type="gramEnd"/>
      <w:r w:rsidRPr="00F03DF5">
        <w:t xml:space="preserve"> of satisfied UEs</w:t>
      </w:r>
      <w:r>
        <w:t xml:space="preserve"> vs skipping ratio for Alt 1-1 when T</w:t>
      </w:r>
      <w:r w:rsidRPr="00777FF6">
        <w:rPr>
          <w:vertAlign w:val="subscript"/>
        </w:rPr>
        <w:t>SRT</w:t>
      </w:r>
      <w:r>
        <w:t>=1 or 5 ms and Alt 3. Ratio of satisfied UEs has been measured when cell load is equal to 7 UEs/cell (i.e., the XR capacity of ‘w/o MG’ when PDB=10ms).</w:t>
      </w:r>
    </w:p>
    <w:p w14:paraId="501179B8" w14:textId="77777777" w:rsidR="00497E12" w:rsidRDefault="00497E12" w:rsidP="00497E12"/>
    <w:p w14:paraId="49776761" w14:textId="63E0D634" w:rsidR="00497E12" w:rsidRDefault="00497E12" w:rsidP="00497E12">
      <w:pPr>
        <w:jc w:val="both"/>
      </w:pPr>
      <w:r>
        <w:fldChar w:fldCharType="begin"/>
      </w:r>
      <w:r>
        <w:instrText xml:space="preserve"> REF _Ref167124090 \h </w:instrText>
      </w:r>
      <w:r>
        <w:fldChar w:fldCharType="separate"/>
      </w:r>
      <w:r>
        <w:t xml:space="preserve">Table </w:t>
      </w:r>
      <w:r>
        <w:rPr>
          <w:noProof/>
        </w:rPr>
        <w:t>1</w:t>
      </w:r>
      <w:r>
        <w:fldChar w:fldCharType="end"/>
      </w:r>
      <w:r>
        <w:t xml:space="preserve"> below illustrates the capacity for different PDBs (10ms and 15ms as per TR38.835) and the skipping ratio of the alternatives we have considered in our SLSs. We also evaluated the same KPIs with legacy MGs (label “MGs enabled”) and without any MG configured (label “No MGs”). </w:t>
      </w:r>
    </w:p>
    <w:p w14:paraId="04C5BE6C" w14:textId="77777777" w:rsidR="00497E12" w:rsidRDefault="00497E12" w:rsidP="00497E12">
      <w:pPr>
        <w:jc w:val="both"/>
      </w:pPr>
      <w:r>
        <w:t xml:space="preserve">In the presence of scheduling restrictions, results show that the system should skip approximately 70% of measurement occasions to fully recover the same XR capacity as when scheduling restrictions are disabled. When using Explicit DCI indication (Alt 1-1) the system experiences the largest capacity gain (in some configurations up to 75%). Instead, pattern-based alternatives (Alt. 3) result in lower capacity gain (around 25%) than Explicit DCI (Alt 1-1). Skipping ratio for Alt. 1-1 can be </w:t>
      </w:r>
      <w:proofErr w:type="gramStart"/>
      <w:r>
        <w:t>reduced down</w:t>
      </w:r>
      <w:proofErr w:type="gramEnd"/>
      <w:r>
        <w:t xml:space="preserve"> to 26% (for Alt. 3 it is around 43%) while still maintaining higher capacity gain than Alt. 3 (50% for Alt. 1-1 vs 25% for Alt. 3).</w:t>
      </w:r>
    </w:p>
    <w:p w14:paraId="3126E1F8" w14:textId="77777777" w:rsidR="00497E12" w:rsidRDefault="00497E12" w:rsidP="00497E12">
      <w:pPr>
        <w:jc w:val="both"/>
      </w:pPr>
      <w:r>
        <w:lastRenderedPageBreak/>
        <w:t xml:space="preserve">More specifically, in our SLS evaluation summarized in </w:t>
      </w:r>
      <w:r>
        <w:fldChar w:fldCharType="begin"/>
      </w:r>
      <w:r>
        <w:instrText xml:space="preserve"> REF _Ref167124090 \h </w:instrText>
      </w:r>
      <w:r>
        <w:fldChar w:fldCharType="separate"/>
      </w:r>
      <w:r>
        <w:t xml:space="preserve">Table </w:t>
      </w:r>
      <w:r>
        <w:rPr>
          <w:noProof/>
        </w:rPr>
        <w:t>1</w:t>
      </w:r>
      <w:r>
        <w:fldChar w:fldCharType="end"/>
      </w:r>
      <w:r>
        <w:t xml:space="preserve"> for measurement gap configuration (40, 6) ms, we show that Explicit DCI indication (Alt 1-1) achieves the best performance among all alternatives. For example, Explicit DCI indication with </w:t>
      </w:r>
      <w:r w:rsidRPr="0013274A">
        <w:rPr>
          <w:lang w:val="en-US"/>
        </w:rPr>
        <w:t>T</w:t>
      </w:r>
      <w:r w:rsidRPr="0013274A">
        <w:rPr>
          <w:vertAlign w:val="subscript"/>
          <w:lang w:val="en-US"/>
        </w:rPr>
        <w:t>B</w:t>
      </w:r>
      <w:r w:rsidRPr="0013274A">
        <w:rPr>
          <w:lang w:val="en-US"/>
        </w:rPr>
        <w:t>=3ms</w:t>
      </w:r>
      <w:r>
        <w:rPr>
          <w:lang w:val="en-US"/>
        </w:rPr>
        <w:t xml:space="preserve"> and</w:t>
      </w:r>
      <w:r w:rsidRPr="0013274A">
        <w:rPr>
          <w:lang w:val="en-US"/>
        </w:rPr>
        <w:t xml:space="preserve"> T</w:t>
      </w:r>
      <w:r w:rsidRPr="0013274A">
        <w:rPr>
          <w:vertAlign w:val="subscript"/>
          <w:lang w:val="en-US"/>
        </w:rPr>
        <w:t>P</w:t>
      </w:r>
      <w:r w:rsidRPr="0013274A">
        <w:rPr>
          <w:lang w:val="en-US"/>
        </w:rPr>
        <w:t>=4ms</w:t>
      </w:r>
      <w:r>
        <w:t xml:space="preserve"> achieves XR capacity of 7 UEs/cell and capacity gain of 43% with PDB=10ms. Even with large UE skipping retuning time (T</w:t>
      </w:r>
      <w:r w:rsidRPr="00797B7B">
        <w:rPr>
          <w:vertAlign w:val="subscript"/>
        </w:rPr>
        <w:t>SRT</w:t>
      </w:r>
      <w:r>
        <w:t xml:space="preserve">=5 or 6 ms) the capacity gain can be kept around 50% and the skipping ratio can be minimized down to 26%. This is obtained by combining the prediction-based and the buffer-based skipping strategies as well as the flexibility provided by the dedicated DCI skipping indication. </w:t>
      </w:r>
    </w:p>
    <w:p w14:paraId="3BB7AB6E" w14:textId="77777777" w:rsidR="00497E12" w:rsidRDefault="00497E12" w:rsidP="00497E12">
      <w:pPr>
        <w:jc w:val="both"/>
      </w:pPr>
      <w:r>
        <w:t>Instead, pattern-based policy achieves smaller capacity and lower capacity gain than Explicit DCI even with comparable skipping ratio. For example, Pattern-based policies with {</w:t>
      </w:r>
      <w:proofErr w:type="gramStart"/>
      <w:r>
        <w:t>P</w:t>
      </w:r>
      <w:r w:rsidRPr="008235AD">
        <w:rPr>
          <w:vertAlign w:val="subscript"/>
        </w:rPr>
        <w:t>S</w:t>
      </w:r>
      <w:r>
        <w:t>,L</w:t>
      </w:r>
      <w:r w:rsidRPr="008235AD">
        <w:rPr>
          <w:vertAlign w:val="subscript"/>
        </w:rPr>
        <w:t>S</w:t>
      </w:r>
      <w:proofErr w:type="gramEnd"/>
      <w:r>
        <w:t>,O</w:t>
      </w:r>
      <w:r w:rsidRPr="008235AD">
        <w:rPr>
          <w:vertAlign w:val="subscript"/>
        </w:rPr>
        <w:t>S</w:t>
      </w:r>
      <w:r>
        <w:t>}=</w:t>
      </w:r>
      <w:r w:rsidRPr="008235AD">
        <w:rPr>
          <w:lang w:val="en-US"/>
        </w:rPr>
        <w:t>{17,8,12}ms</w:t>
      </w:r>
      <w:r>
        <w:rPr>
          <w:lang w:val="en-US"/>
        </w:rPr>
        <w:t xml:space="preserve"> </w:t>
      </w:r>
      <w:r>
        <w:t>{P</w:t>
      </w:r>
      <w:r w:rsidRPr="008235AD">
        <w:rPr>
          <w:vertAlign w:val="subscript"/>
        </w:rPr>
        <w:t>S</w:t>
      </w:r>
      <w:r>
        <w:t>,L</w:t>
      </w:r>
      <w:r w:rsidRPr="008235AD">
        <w:rPr>
          <w:vertAlign w:val="subscript"/>
        </w:rPr>
        <w:t>S</w:t>
      </w:r>
      <w:r>
        <w:t>,O</w:t>
      </w:r>
      <w:r w:rsidRPr="008235AD">
        <w:rPr>
          <w:vertAlign w:val="subscript"/>
        </w:rPr>
        <w:t>S</w:t>
      </w:r>
      <w:r>
        <w:t>}=</w:t>
      </w:r>
      <w:r w:rsidRPr="008235AD">
        <w:rPr>
          <w:lang w:val="en-US"/>
        </w:rPr>
        <w:t>{17,8,</w:t>
      </w:r>
      <w:r>
        <w:rPr>
          <w:lang w:val="en-US"/>
        </w:rPr>
        <w:t>RRC</w:t>
      </w:r>
      <w:r w:rsidRPr="008235AD">
        <w:rPr>
          <w:lang w:val="en-US"/>
        </w:rPr>
        <w:t>}ms</w:t>
      </w:r>
      <w:r>
        <w:rPr>
          <w:lang w:val="en-US"/>
        </w:rPr>
        <w:t xml:space="preserve"> </w:t>
      </w:r>
      <w:r>
        <w:t>archive XR capacity of 5 UEs/cell with PDB=10ms even if skipping ratio is 43% and comparable to Explicit DCI. Additionally, reconfiguring the offset using RRC reconfiguration helps in reducing variability of capacity and skipping ratio: as it can be observed in the table both {</w:t>
      </w:r>
      <w:r w:rsidRPr="00964B17">
        <w:rPr>
          <w:lang w:val="en-US"/>
        </w:rPr>
        <w:t>16,</w:t>
      </w:r>
      <w:proofErr w:type="gramStart"/>
      <w:r w:rsidRPr="00964B17">
        <w:rPr>
          <w:lang w:val="en-US"/>
        </w:rPr>
        <w:t>8,</w:t>
      </w:r>
      <w:r>
        <w:rPr>
          <w:lang w:val="en-US"/>
        </w:rPr>
        <w:t>RRC</w:t>
      </w:r>
      <w:proofErr w:type="gramEnd"/>
      <w:r w:rsidRPr="00964B17">
        <w:rPr>
          <w:lang w:val="en-US"/>
        </w:rPr>
        <w:t>}</w:t>
      </w:r>
      <w:r>
        <w:rPr>
          <w:lang w:val="en-US"/>
        </w:rPr>
        <w:t xml:space="preserve"> and {17,8,RRC} achieve very similar performance. However, Alt 3 (pattern) still underperforms in capacity compared to Alt 1-1 (Explicit DCI) in the worst case and with comparable skipping ratio. </w:t>
      </w:r>
    </w:p>
    <w:p w14:paraId="1038679E" w14:textId="3B8D07DB" w:rsidR="00497E12" w:rsidRPr="00FD7896" w:rsidRDefault="00497E12" w:rsidP="00497E12">
      <w:pPr>
        <w:jc w:val="both"/>
      </w:pPr>
      <w:r w:rsidRPr="00EA1A0D">
        <w:t>Based on the above</w:t>
      </w:r>
      <w:r w:rsidR="00027A7B">
        <w:t xml:space="preserve"> </w:t>
      </w:r>
      <w:r w:rsidR="002038C4">
        <w:t>observations and results</w:t>
      </w:r>
      <w:r w:rsidRPr="00EA1A0D">
        <w:t xml:space="preserve">, </w:t>
      </w:r>
      <w:r>
        <w:t xml:space="preserve">we </w:t>
      </w:r>
      <w:r w:rsidR="002038C4">
        <w:t xml:space="preserve">propose </w:t>
      </w:r>
      <w:r>
        <w:t xml:space="preserve">in </w:t>
      </w:r>
      <w:r w:rsidR="00D76EE6">
        <w:t>our companion contributions</w:t>
      </w:r>
      <w:r w:rsidR="00CD3769">
        <w:t xml:space="preserve"> </w:t>
      </w:r>
      <w:r w:rsidR="00CD3769" w:rsidRPr="00CD3769">
        <w:t>R4-2419326</w:t>
      </w:r>
      <w:r w:rsidR="00CD3769">
        <w:t xml:space="preserve"> and </w:t>
      </w:r>
      <w:r w:rsidR="00CD3769" w:rsidRPr="00CD3769">
        <w:t>R4-2419327</w:t>
      </w:r>
      <w:r w:rsidR="000D2AB1">
        <w:t xml:space="preserve"> </w:t>
      </w:r>
      <w:r w:rsidRPr="00F03DF5">
        <w:t xml:space="preserve">that </w:t>
      </w:r>
      <w:r w:rsidR="00641855" w:rsidRPr="00E4065B">
        <w:t>RAN</w:t>
      </w:r>
      <w:r w:rsidR="00641855">
        <w:t>4</w:t>
      </w:r>
      <w:r w:rsidR="00641855" w:rsidRPr="00E4065B">
        <w:t xml:space="preserve"> </w:t>
      </w:r>
      <w:r w:rsidRPr="00E4065B">
        <w:t xml:space="preserve">should agree </w:t>
      </w:r>
      <w:r w:rsidR="00641855">
        <w:t>that</w:t>
      </w:r>
      <w:r w:rsidRPr="00F03DF5">
        <w:t xml:space="preserve"> </w:t>
      </w:r>
      <w:r w:rsidRPr="00E4065B">
        <w:t xml:space="preserve">Alt. 1-1 </w:t>
      </w:r>
      <w:r w:rsidR="00641855">
        <w:t>(</w:t>
      </w:r>
      <w:r w:rsidRPr="00E4065B">
        <w:t>explicit indication via DCI</w:t>
      </w:r>
      <w:r w:rsidR="00641855">
        <w:t xml:space="preserve">) is a feasible solution for </w:t>
      </w:r>
      <w:r w:rsidR="00F9244B">
        <w:t>gaps/restrictions skipping</w:t>
      </w:r>
      <w:r w:rsidRPr="00F03DF5">
        <w:t>.</w:t>
      </w:r>
      <w:r>
        <w:t xml:space="preserve"> </w:t>
      </w:r>
    </w:p>
    <w:p w14:paraId="5EEBC4E7" w14:textId="166F4722" w:rsidR="00497E12" w:rsidRPr="00F47CBE" w:rsidRDefault="00497E12" w:rsidP="00497E12">
      <w:pPr>
        <w:pStyle w:val="Caption"/>
        <w:rPr>
          <w:b/>
          <w:bCs/>
        </w:rPr>
      </w:pPr>
      <w:r>
        <w:t xml:space="preserve">Table 1 – </w:t>
      </w:r>
      <w:r w:rsidRPr="00F47CBE">
        <w:t>Results of SLS in DU deployment with (MG interval, MG gap length) equal to (40,6) ms. N/A means Not Applicable</w:t>
      </w:r>
      <w:r>
        <w:t xml:space="preserve">. </w:t>
      </w:r>
    </w:p>
    <w:tbl>
      <w:tblPr>
        <w:tblStyle w:val="TableGrid"/>
        <w:tblW w:w="10768" w:type="dxa"/>
        <w:jc w:val="center"/>
        <w:tblLook w:val="04A0" w:firstRow="1" w:lastRow="0" w:firstColumn="1" w:lastColumn="0" w:noHBand="0" w:noVBand="1"/>
      </w:tblPr>
      <w:tblGrid>
        <w:gridCol w:w="1242"/>
        <w:gridCol w:w="1183"/>
        <w:gridCol w:w="1062"/>
        <w:gridCol w:w="1150"/>
        <w:gridCol w:w="1150"/>
        <w:gridCol w:w="983"/>
        <w:gridCol w:w="983"/>
        <w:gridCol w:w="983"/>
        <w:gridCol w:w="1040"/>
        <w:gridCol w:w="992"/>
      </w:tblGrid>
      <w:tr w:rsidR="00497E12" w14:paraId="445C1201" w14:textId="77777777">
        <w:trPr>
          <w:jc w:val="center"/>
        </w:trPr>
        <w:tc>
          <w:tcPr>
            <w:tcW w:w="1242" w:type="dxa"/>
            <w:vAlign w:val="center"/>
          </w:tcPr>
          <w:p w14:paraId="15EDCE14" w14:textId="77777777" w:rsidR="00497E12" w:rsidRPr="00601422" w:rsidRDefault="00497E12">
            <w:pPr>
              <w:jc w:val="center"/>
              <w:rPr>
                <w:b/>
                <w:bCs/>
              </w:rPr>
            </w:pPr>
            <w:r w:rsidRPr="00601422">
              <w:rPr>
                <w:b/>
                <w:bCs/>
              </w:rPr>
              <w:t>Scheme</w:t>
            </w:r>
          </w:p>
        </w:tc>
        <w:tc>
          <w:tcPr>
            <w:tcW w:w="1183" w:type="dxa"/>
            <w:vAlign w:val="center"/>
          </w:tcPr>
          <w:p w14:paraId="5F0787EA" w14:textId="77777777" w:rsidR="00497E12" w:rsidRPr="00601422" w:rsidRDefault="00497E12">
            <w:pPr>
              <w:jc w:val="center"/>
              <w:rPr>
                <w:b/>
                <w:bCs/>
              </w:rPr>
            </w:pPr>
            <w:r>
              <w:rPr>
                <w:b/>
                <w:bCs/>
              </w:rPr>
              <w:t>Alternative</w:t>
            </w:r>
          </w:p>
        </w:tc>
        <w:tc>
          <w:tcPr>
            <w:tcW w:w="1062" w:type="dxa"/>
            <w:vAlign w:val="center"/>
          </w:tcPr>
          <w:p w14:paraId="3EF6141E" w14:textId="77777777" w:rsidR="00497E12" w:rsidRDefault="00497E12">
            <w:pPr>
              <w:jc w:val="center"/>
              <w:rPr>
                <w:b/>
                <w:bCs/>
              </w:rPr>
            </w:pPr>
            <w:r>
              <w:rPr>
                <w:b/>
                <w:bCs/>
              </w:rPr>
              <w:t>Retune Time</w:t>
            </w:r>
          </w:p>
          <w:p w14:paraId="016EA343" w14:textId="77777777" w:rsidR="00497E12" w:rsidRPr="009B3C11" w:rsidRDefault="00497E12">
            <w:pPr>
              <w:jc w:val="center"/>
              <w:rPr>
                <w:b/>
                <w:bCs/>
              </w:rPr>
            </w:pPr>
            <w:r>
              <w:rPr>
                <w:b/>
                <w:bCs/>
              </w:rPr>
              <w:t>T</w:t>
            </w:r>
            <w:r w:rsidRPr="004267F4">
              <w:rPr>
                <w:b/>
                <w:bCs/>
                <w:vertAlign w:val="subscript"/>
              </w:rPr>
              <w:t>S</w:t>
            </w:r>
            <w:r w:rsidRPr="006A75A2">
              <w:rPr>
                <w:b/>
                <w:bCs/>
                <w:vertAlign w:val="subscript"/>
              </w:rPr>
              <w:t>RT</w:t>
            </w:r>
            <w:r>
              <w:rPr>
                <w:b/>
                <w:bCs/>
              </w:rPr>
              <w:t xml:space="preserve"> [ms]</w:t>
            </w:r>
          </w:p>
        </w:tc>
        <w:tc>
          <w:tcPr>
            <w:tcW w:w="1150" w:type="dxa"/>
            <w:vAlign w:val="center"/>
          </w:tcPr>
          <w:p w14:paraId="0C79E516" w14:textId="77777777" w:rsidR="00497E12" w:rsidRPr="00601422" w:rsidRDefault="00497E12">
            <w:pPr>
              <w:jc w:val="center"/>
              <w:rPr>
                <w:b/>
                <w:bCs/>
              </w:rPr>
            </w:pPr>
            <w:r w:rsidRPr="00601422">
              <w:rPr>
                <w:b/>
                <w:bCs/>
              </w:rPr>
              <w:t>Capacity (PDB: 10ms)</w:t>
            </w:r>
            <w:r>
              <w:rPr>
                <w:b/>
                <w:bCs/>
              </w:rPr>
              <w:t xml:space="preserve"> [#UEs/cell]</w:t>
            </w:r>
          </w:p>
        </w:tc>
        <w:tc>
          <w:tcPr>
            <w:tcW w:w="1150" w:type="dxa"/>
            <w:vAlign w:val="center"/>
          </w:tcPr>
          <w:p w14:paraId="3B5622C2" w14:textId="77777777" w:rsidR="00497E12" w:rsidRPr="00601422" w:rsidRDefault="00497E12">
            <w:pPr>
              <w:jc w:val="center"/>
              <w:rPr>
                <w:b/>
                <w:bCs/>
              </w:rPr>
            </w:pPr>
            <w:r w:rsidRPr="00601422">
              <w:rPr>
                <w:b/>
                <w:bCs/>
              </w:rPr>
              <w:t>Capacity (PDB: 15ms)</w:t>
            </w:r>
            <w:r>
              <w:rPr>
                <w:b/>
                <w:bCs/>
              </w:rPr>
              <w:t xml:space="preserve"> [#UEs/cell]</w:t>
            </w:r>
          </w:p>
        </w:tc>
        <w:tc>
          <w:tcPr>
            <w:tcW w:w="983" w:type="dxa"/>
            <w:vAlign w:val="center"/>
          </w:tcPr>
          <w:p w14:paraId="7280406E" w14:textId="77777777" w:rsidR="00497E12" w:rsidRPr="00601422" w:rsidRDefault="00497E12">
            <w:pPr>
              <w:jc w:val="center"/>
              <w:rPr>
                <w:b/>
                <w:bCs/>
              </w:rPr>
            </w:pPr>
            <w:r>
              <w:rPr>
                <w:b/>
                <w:bCs/>
              </w:rPr>
              <w:t>Capacity Loss</w:t>
            </w:r>
            <w:r w:rsidRPr="00601422">
              <w:rPr>
                <w:b/>
                <w:bCs/>
              </w:rPr>
              <w:t xml:space="preserve"> (PDB: 1</w:t>
            </w:r>
            <w:r>
              <w:rPr>
                <w:b/>
                <w:bCs/>
              </w:rPr>
              <w:t>0</w:t>
            </w:r>
            <w:r w:rsidRPr="00601422">
              <w:rPr>
                <w:b/>
                <w:bCs/>
              </w:rPr>
              <w:t>ms)</w:t>
            </w:r>
          </w:p>
        </w:tc>
        <w:tc>
          <w:tcPr>
            <w:tcW w:w="983" w:type="dxa"/>
            <w:vAlign w:val="center"/>
          </w:tcPr>
          <w:p w14:paraId="3D34BD4A" w14:textId="77777777" w:rsidR="00497E12" w:rsidRPr="00601422" w:rsidRDefault="00497E12">
            <w:pPr>
              <w:jc w:val="center"/>
              <w:rPr>
                <w:b/>
                <w:bCs/>
              </w:rPr>
            </w:pPr>
            <w:r w:rsidRPr="00601422">
              <w:rPr>
                <w:b/>
                <w:bCs/>
              </w:rPr>
              <w:t>Capacity</w:t>
            </w:r>
            <w:r>
              <w:rPr>
                <w:b/>
                <w:bCs/>
              </w:rPr>
              <w:t xml:space="preserve"> Loss</w:t>
            </w:r>
            <w:r w:rsidRPr="00601422">
              <w:rPr>
                <w:b/>
                <w:bCs/>
              </w:rPr>
              <w:t xml:space="preserve"> (PDB: 15ms)</w:t>
            </w:r>
          </w:p>
        </w:tc>
        <w:tc>
          <w:tcPr>
            <w:tcW w:w="983" w:type="dxa"/>
            <w:vAlign w:val="center"/>
          </w:tcPr>
          <w:p w14:paraId="2B4E8724" w14:textId="77777777" w:rsidR="00497E12" w:rsidRPr="00601422" w:rsidRDefault="00497E12">
            <w:pPr>
              <w:jc w:val="center"/>
              <w:rPr>
                <w:b/>
                <w:bCs/>
              </w:rPr>
            </w:pPr>
            <w:r>
              <w:rPr>
                <w:b/>
                <w:bCs/>
              </w:rPr>
              <w:t>Capacity Gain</w:t>
            </w:r>
            <w:r w:rsidRPr="00601422">
              <w:rPr>
                <w:b/>
                <w:bCs/>
              </w:rPr>
              <w:t xml:space="preserve"> (PDB: 1</w:t>
            </w:r>
            <w:r>
              <w:rPr>
                <w:b/>
                <w:bCs/>
              </w:rPr>
              <w:t>0</w:t>
            </w:r>
            <w:r w:rsidRPr="00601422">
              <w:rPr>
                <w:b/>
                <w:bCs/>
              </w:rPr>
              <w:t>ms)</w:t>
            </w:r>
          </w:p>
        </w:tc>
        <w:tc>
          <w:tcPr>
            <w:tcW w:w="1040" w:type="dxa"/>
            <w:vAlign w:val="center"/>
          </w:tcPr>
          <w:p w14:paraId="7EA33FF3" w14:textId="77777777" w:rsidR="00497E12" w:rsidRPr="00601422" w:rsidRDefault="00497E12">
            <w:pPr>
              <w:jc w:val="center"/>
              <w:rPr>
                <w:b/>
                <w:bCs/>
              </w:rPr>
            </w:pPr>
            <w:r>
              <w:rPr>
                <w:b/>
                <w:bCs/>
              </w:rPr>
              <w:t>Capacity Gain</w:t>
            </w:r>
            <w:r w:rsidRPr="00601422">
              <w:rPr>
                <w:b/>
                <w:bCs/>
              </w:rPr>
              <w:t xml:space="preserve"> (PDB: </w:t>
            </w:r>
            <w:r>
              <w:rPr>
                <w:b/>
                <w:bCs/>
              </w:rPr>
              <w:t>15</w:t>
            </w:r>
            <w:r w:rsidRPr="00601422">
              <w:rPr>
                <w:b/>
                <w:bCs/>
              </w:rPr>
              <w:t>ms)</w:t>
            </w:r>
          </w:p>
        </w:tc>
        <w:tc>
          <w:tcPr>
            <w:tcW w:w="992" w:type="dxa"/>
            <w:vAlign w:val="center"/>
          </w:tcPr>
          <w:p w14:paraId="57D93F3E" w14:textId="77777777" w:rsidR="00497E12" w:rsidRPr="00601422" w:rsidRDefault="00497E12">
            <w:pPr>
              <w:jc w:val="center"/>
              <w:rPr>
                <w:b/>
                <w:bCs/>
              </w:rPr>
            </w:pPr>
            <w:r w:rsidRPr="00601422">
              <w:rPr>
                <w:b/>
                <w:bCs/>
              </w:rPr>
              <w:t>Skipping ratio</w:t>
            </w:r>
          </w:p>
        </w:tc>
      </w:tr>
      <w:tr w:rsidR="00497E12" w14:paraId="3FDEA3C1" w14:textId="77777777">
        <w:trPr>
          <w:jc w:val="center"/>
        </w:trPr>
        <w:tc>
          <w:tcPr>
            <w:tcW w:w="1242" w:type="dxa"/>
            <w:vAlign w:val="center"/>
          </w:tcPr>
          <w:p w14:paraId="1B2B7A18" w14:textId="77777777" w:rsidR="00497E12" w:rsidRDefault="00497E12">
            <w:pPr>
              <w:jc w:val="center"/>
            </w:pPr>
            <w:r w:rsidRPr="008A38CE">
              <w:t>No MGs</w:t>
            </w:r>
          </w:p>
        </w:tc>
        <w:tc>
          <w:tcPr>
            <w:tcW w:w="1183" w:type="dxa"/>
            <w:vAlign w:val="center"/>
          </w:tcPr>
          <w:p w14:paraId="6DF7BA5D" w14:textId="77777777" w:rsidR="00497E12" w:rsidRDefault="00497E12">
            <w:pPr>
              <w:jc w:val="center"/>
            </w:pPr>
            <w:r w:rsidRPr="00DE5374">
              <w:t>N/A</w:t>
            </w:r>
          </w:p>
        </w:tc>
        <w:tc>
          <w:tcPr>
            <w:tcW w:w="1062" w:type="dxa"/>
            <w:vAlign w:val="center"/>
          </w:tcPr>
          <w:p w14:paraId="53B58535" w14:textId="77777777" w:rsidR="00497E12" w:rsidRPr="0068611B" w:rsidRDefault="00497E12">
            <w:pPr>
              <w:jc w:val="center"/>
            </w:pPr>
            <w:r w:rsidRPr="00DE5374">
              <w:t>N/A</w:t>
            </w:r>
          </w:p>
        </w:tc>
        <w:tc>
          <w:tcPr>
            <w:tcW w:w="1150" w:type="dxa"/>
            <w:vAlign w:val="center"/>
          </w:tcPr>
          <w:p w14:paraId="75C4332B" w14:textId="77777777" w:rsidR="00497E12" w:rsidRDefault="00497E12">
            <w:pPr>
              <w:jc w:val="center"/>
            </w:pPr>
            <w:r w:rsidRPr="0068611B">
              <w:t>7</w:t>
            </w:r>
          </w:p>
        </w:tc>
        <w:tc>
          <w:tcPr>
            <w:tcW w:w="1150" w:type="dxa"/>
            <w:vAlign w:val="center"/>
          </w:tcPr>
          <w:p w14:paraId="02EBEE90" w14:textId="77777777" w:rsidR="00497E12" w:rsidRDefault="00497E12">
            <w:pPr>
              <w:jc w:val="center"/>
            </w:pPr>
            <w:r w:rsidRPr="0068611B">
              <w:t>9</w:t>
            </w:r>
          </w:p>
        </w:tc>
        <w:tc>
          <w:tcPr>
            <w:tcW w:w="983" w:type="dxa"/>
            <w:vAlign w:val="center"/>
          </w:tcPr>
          <w:p w14:paraId="302BBA31" w14:textId="77777777" w:rsidR="00497E12" w:rsidRPr="0068611B" w:rsidRDefault="00497E12">
            <w:pPr>
              <w:jc w:val="center"/>
            </w:pPr>
            <w:r w:rsidRPr="0068611B">
              <w:t>N/A</w:t>
            </w:r>
          </w:p>
        </w:tc>
        <w:tc>
          <w:tcPr>
            <w:tcW w:w="983" w:type="dxa"/>
            <w:vAlign w:val="center"/>
          </w:tcPr>
          <w:p w14:paraId="1892C644" w14:textId="77777777" w:rsidR="00497E12" w:rsidRPr="0068611B" w:rsidRDefault="00497E12">
            <w:pPr>
              <w:jc w:val="center"/>
            </w:pPr>
            <w:r w:rsidRPr="0068611B">
              <w:t>N/A</w:t>
            </w:r>
          </w:p>
        </w:tc>
        <w:tc>
          <w:tcPr>
            <w:tcW w:w="983" w:type="dxa"/>
            <w:vAlign w:val="center"/>
          </w:tcPr>
          <w:p w14:paraId="51CCEEBA" w14:textId="77777777" w:rsidR="00497E12" w:rsidRPr="00EA1A0D" w:rsidRDefault="00497E12">
            <w:pPr>
              <w:jc w:val="center"/>
              <w:rPr>
                <w:highlight w:val="yellow"/>
              </w:rPr>
            </w:pPr>
            <w:r w:rsidRPr="0068611B">
              <w:t>N/A</w:t>
            </w:r>
          </w:p>
        </w:tc>
        <w:tc>
          <w:tcPr>
            <w:tcW w:w="1040" w:type="dxa"/>
            <w:vAlign w:val="center"/>
          </w:tcPr>
          <w:p w14:paraId="3DEF2F1C" w14:textId="77777777" w:rsidR="00497E12" w:rsidRPr="00EA1A0D" w:rsidRDefault="00497E12">
            <w:pPr>
              <w:jc w:val="center"/>
              <w:rPr>
                <w:highlight w:val="yellow"/>
              </w:rPr>
            </w:pPr>
            <w:r w:rsidRPr="0068611B">
              <w:t>N/A</w:t>
            </w:r>
          </w:p>
        </w:tc>
        <w:tc>
          <w:tcPr>
            <w:tcW w:w="992" w:type="dxa"/>
            <w:vAlign w:val="center"/>
          </w:tcPr>
          <w:p w14:paraId="1BEF2156" w14:textId="77777777" w:rsidR="00497E12" w:rsidRDefault="00497E12">
            <w:pPr>
              <w:jc w:val="center"/>
            </w:pPr>
            <w:r w:rsidRPr="0068611B">
              <w:t>N/A</w:t>
            </w:r>
          </w:p>
        </w:tc>
      </w:tr>
      <w:tr w:rsidR="00497E12" w14:paraId="3BF9CB46" w14:textId="77777777">
        <w:trPr>
          <w:jc w:val="center"/>
        </w:trPr>
        <w:tc>
          <w:tcPr>
            <w:tcW w:w="1242" w:type="dxa"/>
            <w:vAlign w:val="center"/>
          </w:tcPr>
          <w:p w14:paraId="5B3CEFD7" w14:textId="77777777" w:rsidR="00497E12" w:rsidRDefault="00497E12">
            <w:pPr>
              <w:jc w:val="center"/>
            </w:pPr>
            <w:r w:rsidRPr="00DE2B83">
              <w:t>MGs enabled (40,6)</w:t>
            </w:r>
          </w:p>
        </w:tc>
        <w:tc>
          <w:tcPr>
            <w:tcW w:w="1183" w:type="dxa"/>
            <w:vAlign w:val="center"/>
          </w:tcPr>
          <w:p w14:paraId="4BC9E4F2" w14:textId="77777777" w:rsidR="00497E12" w:rsidRDefault="00497E12">
            <w:pPr>
              <w:jc w:val="center"/>
            </w:pPr>
            <w:r w:rsidRPr="00DE5374">
              <w:t>N/A</w:t>
            </w:r>
          </w:p>
        </w:tc>
        <w:tc>
          <w:tcPr>
            <w:tcW w:w="1062" w:type="dxa"/>
            <w:vAlign w:val="center"/>
          </w:tcPr>
          <w:p w14:paraId="1B60E997" w14:textId="77777777" w:rsidR="00497E12" w:rsidRPr="0068611B" w:rsidRDefault="00497E12">
            <w:pPr>
              <w:jc w:val="center"/>
            </w:pPr>
            <w:r w:rsidRPr="00DE5374">
              <w:t>N/A</w:t>
            </w:r>
          </w:p>
        </w:tc>
        <w:tc>
          <w:tcPr>
            <w:tcW w:w="1150" w:type="dxa"/>
            <w:vAlign w:val="center"/>
          </w:tcPr>
          <w:p w14:paraId="6FEDF8E1" w14:textId="77777777" w:rsidR="00497E12" w:rsidRDefault="00497E12">
            <w:pPr>
              <w:jc w:val="center"/>
            </w:pPr>
            <w:r>
              <w:t>4</w:t>
            </w:r>
          </w:p>
        </w:tc>
        <w:tc>
          <w:tcPr>
            <w:tcW w:w="1150" w:type="dxa"/>
            <w:vAlign w:val="center"/>
          </w:tcPr>
          <w:p w14:paraId="1771C454" w14:textId="77777777" w:rsidR="00497E12" w:rsidRDefault="00497E12">
            <w:pPr>
              <w:jc w:val="center"/>
            </w:pPr>
            <w:r>
              <w:t>7</w:t>
            </w:r>
          </w:p>
        </w:tc>
        <w:tc>
          <w:tcPr>
            <w:tcW w:w="983" w:type="dxa"/>
            <w:vAlign w:val="center"/>
          </w:tcPr>
          <w:p w14:paraId="02859646" w14:textId="77777777" w:rsidR="00497E12" w:rsidRPr="0068611B" w:rsidRDefault="00497E12">
            <w:pPr>
              <w:jc w:val="center"/>
            </w:pPr>
            <w:r>
              <w:t>43%</w:t>
            </w:r>
          </w:p>
        </w:tc>
        <w:tc>
          <w:tcPr>
            <w:tcW w:w="983" w:type="dxa"/>
            <w:vAlign w:val="center"/>
          </w:tcPr>
          <w:p w14:paraId="59E2A10B" w14:textId="77777777" w:rsidR="00497E12" w:rsidRPr="0068611B" w:rsidRDefault="00497E12">
            <w:pPr>
              <w:jc w:val="center"/>
            </w:pPr>
            <w:r>
              <w:t>22%</w:t>
            </w:r>
          </w:p>
        </w:tc>
        <w:tc>
          <w:tcPr>
            <w:tcW w:w="983" w:type="dxa"/>
            <w:vAlign w:val="center"/>
          </w:tcPr>
          <w:p w14:paraId="664903E1" w14:textId="77777777" w:rsidR="00497E12" w:rsidRPr="0068611B" w:rsidRDefault="00497E12">
            <w:pPr>
              <w:jc w:val="center"/>
            </w:pPr>
            <w:r w:rsidRPr="0068611B">
              <w:t>N/A</w:t>
            </w:r>
          </w:p>
        </w:tc>
        <w:tc>
          <w:tcPr>
            <w:tcW w:w="1040" w:type="dxa"/>
            <w:vAlign w:val="center"/>
          </w:tcPr>
          <w:p w14:paraId="1A26BA43" w14:textId="77777777" w:rsidR="00497E12" w:rsidRPr="0068611B" w:rsidRDefault="00497E12">
            <w:pPr>
              <w:jc w:val="center"/>
            </w:pPr>
            <w:r w:rsidRPr="0068611B">
              <w:t>N/A</w:t>
            </w:r>
          </w:p>
        </w:tc>
        <w:tc>
          <w:tcPr>
            <w:tcW w:w="992" w:type="dxa"/>
            <w:vAlign w:val="center"/>
          </w:tcPr>
          <w:p w14:paraId="5AC468EA" w14:textId="77777777" w:rsidR="00497E12" w:rsidRDefault="00497E12">
            <w:pPr>
              <w:jc w:val="center"/>
            </w:pPr>
            <w:r w:rsidRPr="0068611B">
              <w:t>N/A</w:t>
            </w:r>
          </w:p>
        </w:tc>
      </w:tr>
      <w:tr w:rsidR="00497E12" w14:paraId="465C7B25" w14:textId="77777777">
        <w:trPr>
          <w:jc w:val="center"/>
        </w:trPr>
        <w:tc>
          <w:tcPr>
            <w:tcW w:w="1242" w:type="dxa"/>
            <w:vAlign w:val="center"/>
          </w:tcPr>
          <w:p w14:paraId="78F81657" w14:textId="77777777" w:rsidR="00497E12" w:rsidRPr="008A38CE" w:rsidRDefault="00497E12">
            <w:pPr>
              <w:jc w:val="center"/>
            </w:pPr>
            <w:r>
              <w:t>Genie</w:t>
            </w:r>
          </w:p>
        </w:tc>
        <w:tc>
          <w:tcPr>
            <w:tcW w:w="1183" w:type="dxa"/>
            <w:vAlign w:val="center"/>
          </w:tcPr>
          <w:p w14:paraId="607E069B" w14:textId="77777777" w:rsidR="00497E12" w:rsidRPr="00DE5374" w:rsidRDefault="00497E12">
            <w:pPr>
              <w:jc w:val="center"/>
            </w:pPr>
            <w:r>
              <w:t>N/A</w:t>
            </w:r>
          </w:p>
        </w:tc>
        <w:tc>
          <w:tcPr>
            <w:tcW w:w="1062" w:type="dxa"/>
            <w:vAlign w:val="center"/>
          </w:tcPr>
          <w:p w14:paraId="5DD06404" w14:textId="77777777" w:rsidR="00497E12" w:rsidRDefault="00497E12">
            <w:pPr>
              <w:jc w:val="center"/>
            </w:pPr>
            <w:r>
              <w:t>N/A</w:t>
            </w:r>
          </w:p>
        </w:tc>
        <w:tc>
          <w:tcPr>
            <w:tcW w:w="1150" w:type="dxa"/>
            <w:vAlign w:val="center"/>
          </w:tcPr>
          <w:p w14:paraId="1E99C306" w14:textId="77777777" w:rsidR="00497E12" w:rsidRPr="0068611B" w:rsidRDefault="00497E12">
            <w:pPr>
              <w:jc w:val="center"/>
            </w:pPr>
            <w:r>
              <w:t>7</w:t>
            </w:r>
          </w:p>
        </w:tc>
        <w:tc>
          <w:tcPr>
            <w:tcW w:w="1150" w:type="dxa"/>
            <w:vAlign w:val="center"/>
          </w:tcPr>
          <w:p w14:paraId="0BDB814B" w14:textId="77777777" w:rsidR="00497E12" w:rsidRPr="0068611B" w:rsidRDefault="00497E12">
            <w:pPr>
              <w:jc w:val="center"/>
            </w:pPr>
            <w:r>
              <w:t>9</w:t>
            </w:r>
          </w:p>
        </w:tc>
        <w:tc>
          <w:tcPr>
            <w:tcW w:w="983" w:type="dxa"/>
            <w:vAlign w:val="center"/>
          </w:tcPr>
          <w:p w14:paraId="7EFBD1FD" w14:textId="77777777" w:rsidR="00497E12" w:rsidRPr="0068611B" w:rsidRDefault="00497E12">
            <w:pPr>
              <w:jc w:val="center"/>
            </w:pPr>
            <w:r w:rsidRPr="0068611B">
              <w:t>N/A</w:t>
            </w:r>
          </w:p>
        </w:tc>
        <w:tc>
          <w:tcPr>
            <w:tcW w:w="983" w:type="dxa"/>
            <w:vAlign w:val="center"/>
          </w:tcPr>
          <w:p w14:paraId="1DB3DC82" w14:textId="77777777" w:rsidR="00497E12" w:rsidRPr="0068611B" w:rsidRDefault="00497E12">
            <w:pPr>
              <w:jc w:val="center"/>
            </w:pPr>
            <w:r w:rsidRPr="0068611B">
              <w:t>N/A</w:t>
            </w:r>
          </w:p>
        </w:tc>
        <w:tc>
          <w:tcPr>
            <w:tcW w:w="983" w:type="dxa"/>
            <w:vAlign w:val="center"/>
          </w:tcPr>
          <w:p w14:paraId="181F3BF9" w14:textId="77777777" w:rsidR="00497E12" w:rsidRPr="00CB42B4" w:rsidRDefault="00497E12">
            <w:pPr>
              <w:jc w:val="center"/>
            </w:pPr>
            <w:r>
              <w:t>75</w:t>
            </w:r>
            <w:r w:rsidRPr="00CB42B4">
              <w:t>%</w:t>
            </w:r>
          </w:p>
        </w:tc>
        <w:tc>
          <w:tcPr>
            <w:tcW w:w="1040" w:type="dxa"/>
            <w:vAlign w:val="center"/>
          </w:tcPr>
          <w:p w14:paraId="014C83A5" w14:textId="77777777" w:rsidR="00497E12" w:rsidRPr="00CB42B4" w:rsidRDefault="00497E12">
            <w:pPr>
              <w:jc w:val="center"/>
            </w:pPr>
            <w:r w:rsidRPr="00CB42B4">
              <w:t>2</w:t>
            </w:r>
            <w:r>
              <w:t>9</w:t>
            </w:r>
            <w:r w:rsidRPr="00CB42B4">
              <w:t>%</w:t>
            </w:r>
          </w:p>
        </w:tc>
        <w:tc>
          <w:tcPr>
            <w:tcW w:w="992" w:type="dxa"/>
            <w:vAlign w:val="center"/>
          </w:tcPr>
          <w:p w14:paraId="6F630FA7" w14:textId="77777777" w:rsidR="00497E12" w:rsidRPr="00EA1A0D" w:rsidRDefault="00497E12">
            <w:pPr>
              <w:jc w:val="center"/>
              <w:rPr>
                <w:highlight w:val="yellow"/>
              </w:rPr>
            </w:pPr>
            <w:r>
              <w:t>72%</w:t>
            </w:r>
          </w:p>
        </w:tc>
      </w:tr>
      <w:tr w:rsidR="00497E12" w14:paraId="654D961B" w14:textId="77777777">
        <w:trPr>
          <w:jc w:val="center"/>
        </w:trPr>
        <w:tc>
          <w:tcPr>
            <w:tcW w:w="1242" w:type="dxa"/>
            <w:vAlign w:val="center"/>
          </w:tcPr>
          <w:p w14:paraId="64ED1B06" w14:textId="77777777" w:rsidR="00497E12" w:rsidRDefault="00497E12">
            <w:pPr>
              <w:jc w:val="center"/>
              <w:rPr>
                <w:lang w:val="fr-FR"/>
              </w:rPr>
            </w:pPr>
            <w:r w:rsidRPr="009F5634">
              <w:rPr>
                <w:lang w:val="fr-FR"/>
              </w:rPr>
              <w:t>Explicit DCI</w:t>
            </w:r>
          </w:p>
          <w:p w14:paraId="77329430" w14:textId="77777777" w:rsidR="00497E12" w:rsidRPr="009F5634" w:rsidRDefault="00497E12">
            <w:pPr>
              <w:jc w:val="center"/>
              <w:rPr>
                <w:lang w:val="fr-FR"/>
              </w:rPr>
            </w:pPr>
            <w:r>
              <w:rPr>
                <w:lang w:val="fr-FR"/>
              </w:rPr>
              <w:t>T</w:t>
            </w:r>
            <w:r>
              <w:rPr>
                <w:vertAlign w:val="subscript"/>
                <w:lang w:val="fr-FR"/>
              </w:rPr>
              <w:t>B</w:t>
            </w:r>
            <w:r>
              <w:rPr>
                <w:lang w:val="fr-FR"/>
              </w:rPr>
              <w:t xml:space="preserve">=3ms, </w:t>
            </w:r>
            <w:r w:rsidRPr="00A72344">
              <w:rPr>
                <w:lang w:val="fr-FR"/>
              </w:rPr>
              <w:t>T</w:t>
            </w:r>
            <w:r>
              <w:rPr>
                <w:vertAlign w:val="subscript"/>
                <w:lang w:val="fr-FR"/>
              </w:rPr>
              <w:t>P</w:t>
            </w:r>
            <w:r w:rsidRPr="00A72344">
              <w:rPr>
                <w:lang w:val="fr-FR"/>
              </w:rPr>
              <w:t>=</w:t>
            </w:r>
            <w:r>
              <w:rPr>
                <w:lang w:val="fr-FR"/>
              </w:rPr>
              <w:t>6</w:t>
            </w:r>
            <w:r w:rsidRPr="00A72344">
              <w:rPr>
                <w:lang w:val="fr-FR"/>
              </w:rPr>
              <w:t>ms</w:t>
            </w:r>
          </w:p>
        </w:tc>
        <w:tc>
          <w:tcPr>
            <w:tcW w:w="1183" w:type="dxa"/>
            <w:vAlign w:val="center"/>
          </w:tcPr>
          <w:p w14:paraId="6A6BDB90" w14:textId="77777777" w:rsidR="00497E12" w:rsidRPr="00DE5374" w:rsidRDefault="00497E12">
            <w:pPr>
              <w:jc w:val="center"/>
            </w:pPr>
            <w:r w:rsidRPr="00DE5374">
              <w:t>Alt 1-1</w:t>
            </w:r>
          </w:p>
        </w:tc>
        <w:tc>
          <w:tcPr>
            <w:tcW w:w="1062" w:type="dxa"/>
            <w:vAlign w:val="center"/>
          </w:tcPr>
          <w:p w14:paraId="46D31355" w14:textId="77777777" w:rsidR="00497E12" w:rsidRDefault="00497E12">
            <w:pPr>
              <w:jc w:val="center"/>
            </w:pPr>
            <w:r>
              <w:t>3</w:t>
            </w:r>
          </w:p>
        </w:tc>
        <w:tc>
          <w:tcPr>
            <w:tcW w:w="1150" w:type="dxa"/>
            <w:vAlign w:val="center"/>
          </w:tcPr>
          <w:p w14:paraId="2A996C90" w14:textId="77777777" w:rsidR="00497E12" w:rsidRPr="00C71A69" w:rsidRDefault="00497E12">
            <w:pPr>
              <w:jc w:val="center"/>
            </w:pPr>
            <w:r>
              <w:t>7</w:t>
            </w:r>
          </w:p>
        </w:tc>
        <w:tc>
          <w:tcPr>
            <w:tcW w:w="1150" w:type="dxa"/>
            <w:vAlign w:val="center"/>
          </w:tcPr>
          <w:p w14:paraId="5AE68B21" w14:textId="77777777" w:rsidR="00497E12" w:rsidRPr="00C71A69" w:rsidRDefault="00497E12">
            <w:pPr>
              <w:jc w:val="center"/>
            </w:pPr>
            <w:r>
              <w:t>8</w:t>
            </w:r>
          </w:p>
        </w:tc>
        <w:tc>
          <w:tcPr>
            <w:tcW w:w="983" w:type="dxa"/>
            <w:vAlign w:val="center"/>
          </w:tcPr>
          <w:p w14:paraId="59746161" w14:textId="77777777" w:rsidR="00497E12" w:rsidRPr="00E854BD" w:rsidRDefault="00497E12">
            <w:pPr>
              <w:jc w:val="center"/>
            </w:pPr>
            <w:r>
              <w:t>0%</w:t>
            </w:r>
          </w:p>
        </w:tc>
        <w:tc>
          <w:tcPr>
            <w:tcW w:w="983" w:type="dxa"/>
            <w:vAlign w:val="center"/>
          </w:tcPr>
          <w:p w14:paraId="60C8B1C2" w14:textId="77777777" w:rsidR="00497E12" w:rsidRPr="00E854BD" w:rsidRDefault="00497E12">
            <w:pPr>
              <w:jc w:val="center"/>
            </w:pPr>
            <w:r>
              <w:t>11%</w:t>
            </w:r>
          </w:p>
        </w:tc>
        <w:tc>
          <w:tcPr>
            <w:tcW w:w="983" w:type="dxa"/>
            <w:vAlign w:val="center"/>
          </w:tcPr>
          <w:p w14:paraId="0E58526B" w14:textId="77777777" w:rsidR="00497E12" w:rsidRPr="003D5E09" w:rsidRDefault="00497E12">
            <w:pPr>
              <w:jc w:val="center"/>
            </w:pPr>
            <w:r w:rsidRPr="003D5E09">
              <w:t>75%</w:t>
            </w:r>
          </w:p>
        </w:tc>
        <w:tc>
          <w:tcPr>
            <w:tcW w:w="1040" w:type="dxa"/>
            <w:vAlign w:val="center"/>
          </w:tcPr>
          <w:p w14:paraId="6D5E9EC5" w14:textId="77777777" w:rsidR="00497E12" w:rsidRDefault="00497E12">
            <w:pPr>
              <w:jc w:val="center"/>
            </w:pPr>
            <w:r>
              <w:t>14%</w:t>
            </w:r>
          </w:p>
        </w:tc>
        <w:tc>
          <w:tcPr>
            <w:tcW w:w="992" w:type="dxa"/>
            <w:vAlign w:val="center"/>
          </w:tcPr>
          <w:p w14:paraId="61FDEBD8" w14:textId="77777777" w:rsidR="00497E12" w:rsidRPr="00E854BD" w:rsidRDefault="00497E12">
            <w:pPr>
              <w:jc w:val="center"/>
            </w:pPr>
            <w:r>
              <w:t>55%</w:t>
            </w:r>
          </w:p>
        </w:tc>
      </w:tr>
      <w:tr w:rsidR="00497E12" w14:paraId="7ED45816" w14:textId="77777777">
        <w:trPr>
          <w:jc w:val="center"/>
        </w:trPr>
        <w:tc>
          <w:tcPr>
            <w:tcW w:w="1242" w:type="dxa"/>
            <w:vAlign w:val="center"/>
          </w:tcPr>
          <w:p w14:paraId="6C848570" w14:textId="77777777" w:rsidR="00497E12" w:rsidRDefault="00497E12">
            <w:pPr>
              <w:jc w:val="center"/>
              <w:rPr>
                <w:lang w:val="fr-FR"/>
              </w:rPr>
            </w:pPr>
            <w:r w:rsidRPr="009F5634">
              <w:rPr>
                <w:lang w:val="fr-FR"/>
              </w:rPr>
              <w:t>Explicit DCI</w:t>
            </w:r>
          </w:p>
          <w:p w14:paraId="33000EA7" w14:textId="77777777" w:rsidR="00497E12" w:rsidRPr="009F5634" w:rsidRDefault="00497E12">
            <w:pPr>
              <w:jc w:val="center"/>
              <w:rPr>
                <w:lang w:val="fr-FR"/>
              </w:rPr>
            </w:pPr>
            <w:r>
              <w:rPr>
                <w:lang w:val="fr-FR"/>
              </w:rPr>
              <w:t>T</w:t>
            </w:r>
            <w:r>
              <w:rPr>
                <w:vertAlign w:val="subscript"/>
                <w:lang w:val="fr-FR"/>
              </w:rPr>
              <w:t>B</w:t>
            </w:r>
            <w:r>
              <w:rPr>
                <w:lang w:val="fr-FR"/>
              </w:rPr>
              <w:t xml:space="preserve">=2ms, </w:t>
            </w:r>
            <w:r w:rsidRPr="00A72344">
              <w:rPr>
                <w:lang w:val="fr-FR"/>
              </w:rPr>
              <w:t>T</w:t>
            </w:r>
            <w:r>
              <w:rPr>
                <w:vertAlign w:val="subscript"/>
                <w:lang w:val="fr-FR"/>
              </w:rPr>
              <w:t>P</w:t>
            </w:r>
            <w:r w:rsidRPr="00A72344">
              <w:rPr>
                <w:lang w:val="fr-FR"/>
              </w:rPr>
              <w:t>=</w:t>
            </w:r>
            <w:r>
              <w:rPr>
                <w:lang w:val="fr-FR"/>
              </w:rPr>
              <w:t>6</w:t>
            </w:r>
            <w:r w:rsidRPr="00A72344">
              <w:rPr>
                <w:lang w:val="fr-FR"/>
              </w:rPr>
              <w:t>ms</w:t>
            </w:r>
          </w:p>
        </w:tc>
        <w:tc>
          <w:tcPr>
            <w:tcW w:w="1183" w:type="dxa"/>
            <w:vAlign w:val="center"/>
          </w:tcPr>
          <w:p w14:paraId="243EE4FA" w14:textId="77777777" w:rsidR="00497E12" w:rsidRPr="00C71A69" w:rsidRDefault="00497E12">
            <w:pPr>
              <w:jc w:val="center"/>
            </w:pPr>
            <w:r w:rsidRPr="00DE5374">
              <w:t>Alt 1-1</w:t>
            </w:r>
          </w:p>
        </w:tc>
        <w:tc>
          <w:tcPr>
            <w:tcW w:w="1062" w:type="dxa"/>
            <w:vAlign w:val="center"/>
          </w:tcPr>
          <w:p w14:paraId="1BE3092A" w14:textId="77777777" w:rsidR="00497E12" w:rsidRPr="00C71A69" w:rsidRDefault="00497E12">
            <w:pPr>
              <w:jc w:val="center"/>
            </w:pPr>
            <w:r>
              <w:t>4</w:t>
            </w:r>
          </w:p>
        </w:tc>
        <w:tc>
          <w:tcPr>
            <w:tcW w:w="1150" w:type="dxa"/>
            <w:vAlign w:val="center"/>
          </w:tcPr>
          <w:p w14:paraId="6FE34887" w14:textId="77777777" w:rsidR="00497E12" w:rsidRPr="00C71A69" w:rsidRDefault="00497E12">
            <w:pPr>
              <w:jc w:val="center"/>
            </w:pPr>
            <w:r>
              <w:t>6</w:t>
            </w:r>
          </w:p>
        </w:tc>
        <w:tc>
          <w:tcPr>
            <w:tcW w:w="1150" w:type="dxa"/>
            <w:vAlign w:val="center"/>
          </w:tcPr>
          <w:p w14:paraId="7D624CB0" w14:textId="77777777" w:rsidR="00497E12" w:rsidRPr="00C71A69" w:rsidRDefault="00497E12">
            <w:pPr>
              <w:jc w:val="center"/>
            </w:pPr>
            <w:r>
              <w:t>8</w:t>
            </w:r>
          </w:p>
        </w:tc>
        <w:tc>
          <w:tcPr>
            <w:tcW w:w="983" w:type="dxa"/>
            <w:vAlign w:val="center"/>
          </w:tcPr>
          <w:p w14:paraId="3F2500A3" w14:textId="77777777" w:rsidR="00497E12" w:rsidRPr="00E854BD" w:rsidRDefault="00497E12">
            <w:pPr>
              <w:jc w:val="center"/>
            </w:pPr>
            <w:r>
              <w:t>14%</w:t>
            </w:r>
          </w:p>
        </w:tc>
        <w:tc>
          <w:tcPr>
            <w:tcW w:w="983" w:type="dxa"/>
            <w:vAlign w:val="center"/>
          </w:tcPr>
          <w:p w14:paraId="09963B12" w14:textId="77777777" w:rsidR="00497E12" w:rsidRPr="00E854BD" w:rsidRDefault="00497E12">
            <w:pPr>
              <w:jc w:val="center"/>
            </w:pPr>
            <w:r>
              <w:t>11%</w:t>
            </w:r>
          </w:p>
        </w:tc>
        <w:tc>
          <w:tcPr>
            <w:tcW w:w="983" w:type="dxa"/>
            <w:vAlign w:val="center"/>
          </w:tcPr>
          <w:p w14:paraId="6364CA73" w14:textId="77777777" w:rsidR="00497E12" w:rsidRPr="003D5E09" w:rsidRDefault="00497E12">
            <w:pPr>
              <w:jc w:val="center"/>
            </w:pPr>
            <w:r w:rsidRPr="003D5E09">
              <w:t>50%</w:t>
            </w:r>
          </w:p>
        </w:tc>
        <w:tc>
          <w:tcPr>
            <w:tcW w:w="1040" w:type="dxa"/>
            <w:vAlign w:val="center"/>
          </w:tcPr>
          <w:p w14:paraId="2CB77E5D" w14:textId="77777777" w:rsidR="00497E12" w:rsidRDefault="00497E12">
            <w:pPr>
              <w:jc w:val="center"/>
            </w:pPr>
            <w:r>
              <w:t>14%</w:t>
            </w:r>
          </w:p>
        </w:tc>
        <w:tc>
          <w:tcPr>
            <w:tcW w:w="992" w:type="dxa"/>
            <w:vAlign w:val="center"/>
          </w:tcPr>
          <w:p w14:paraId="16776E6F" w14:textId="77777777" w:rsidR="00497E12" w:rsidRPr="00E854BD" w:rsidRDefault="00497E12">
            <w:pPr>
              <w:jc w:val="center"/>
            </w:pPr>
            <w:r>
              <w:t>50%</w:t>
            </w:r>
          </w:p>
        </w:tc>
      </w:tr>
      <w:tr w:rsidR="00497E12" w14:paraId="2282A89D" w14:textId="77777777">
        <w:trPr>
          <w:jc w:val="center"/>
        </w:trPr>
        <w:tc>
          <w:tcPr>
            <w:tcW w:w="1242" w:type="dxa"/>
            <w:vAlign w:val="center"/>
          </w:tcPr>
          <w:p w14:paraId="334433F0" w14:textId="77777777" w:rsidR="00497E12" w:rsidRDefault="00497E12">
            <w:pPr>
              <w:jc w:val="center"/>
              <w:rPr>
                <w:lang w:val="fr-FR"/>
              </w:rPr>
            </w:pPr>
            <w:r w:rsidRPr="009F5634">
              <w:rPr>
                <w:lang w:val="fr-FR"/>
              </w:rPr>
              <w:t>Explicit DCI</w:t>
            </w:r>
          </w:p>
          <w:p w14:paraId="5A89400C" w14:textId="77777777" w:rsidR="00497E12" w:rsidRPr="009F5634" w:rsidRDefault="00497E12">
            <w:pPr>
              <w:jc w:val="center"/>
              <w:rPr>
                <w:lang w:val="fr-FR"/>
              </w:rPr>
            </w:pPr>
            <w:r>
              <w:rPr>
                <w:lang w:val="fr-FR"/>
              </w:rPr>
              <w:t>T</w:t>
            </w:r>
            <w:r>
              <w:rPr>
                <w:vertAlign w:val="subscript"/>
                <w:lang w:val="fr-FR"/>
              </w:rPr>
              <w:t>B</w:t>
            </w:r>
            <w:r>
              <w:rPr>
                <w:lang w:val="fr-FR"/>
              </w:rPr>
              <w:t xml:space="preserve">=1ms, </w:t>
            </w:r>
            <w:r w:rsidRPr="00A72344">
              <w:rPr>
                <w:lang w:val="fr-FR"/>
              </w:rPr>
              <w:t>T</w:t>
            </w:r>
            <w:r>
              <w:rPr>
                <w:vertAlign w:val="subscript"/>
                <w:lang w:val="fr-FR"/>
              </w:rPr>
              <w:t>P</w:t>
            </w:r>
            <w:r w:rsidRPr="00A72344">
              <w:rPr>
                <w:lang w:val="fr-FR"/>
              </w:rPr>
              <w:t>=</w:t>
            </w:r>
            <w:r>
              <w:rPr>
                <w:lang w:val="fr-FR"/>
              </w:rPr>
              <w:t>6</w:t>
            </w:r>
            <w:r w:rsidRPr="00A72344">
              <w:rPr>
                <w:lang w:val="fr-FR"/>
              </w:rPr>
              <w:t>ms</w:t>
            </w:r>
          </w:p>
        </w:tc>
        <w:tc>
          <w:tcPr>
            <w:tcW w:w="1183" w:type="dxa"/>
            <w:vAlign w:val="center"/>
          </w:tcPr>
          <w:p w14:paraId="5E6AFF99" w14:textId="77777777" w:rsidR="00497E12" w:rsidRDefault="00497E12">
            <w:pPr>
              <w:jc w:val="center"/>
            </w:pPr>
            <w:r w:rsidRPr="00DE5374">
              <w:t>Alt 1-1</w:t>
            </w:r>
          </w:p>
        </w:tc>
        <w:tc>
          <w:tcPr>
            <w:tcW w:w="1062" w:type="dxa"/>
            <w:vAlign w:val="center"/>
          </w:tcPr>
          <w:p w14:paraId="49DC785C" w14:textId="77777777" w:rsidR="00497E12" w:rsidRDefault="00497E12">
            <w:pPr>
              <w:jc w:val="center"/>
            </w:pPr>
            <w:r>
              <w:t>5</w:t>
            </w:r>
          </w:p>
        </w:tc>
        <w:tc>
          <w:tcPr>
            <w:tcW w:w="1150" w:type="dxa"/>
            <w:vAlign w:val="center"/>
          </w:tcPr>
          <w:p w14:paraId="2A022ADA" w14:textId="77777777" w:rsidR="00497E12" w:rsidRDefault="00497E12">
            <w:pPr>
              <w:jc w:val="center"/>
            </w:pPr>
            <w:r>
              <w:t>6</w:t>
            </w:r>
          </w:p>
        </w:tc>
        <w:tc>
          <w:tcPr>
            <w:tcW w:w="1150" w:type="dxa"/>
            <w:vAlign w:val="center"/>
          </w:tcPr>
          <w:p w14:paraId="3032C756" w14:textId="77777777" w:rsidR="00497E12" w:rsidRDefault="00497E12">
            <w:pPr>
              <w:jc w:val="center"/>
            </w:pPr>
            <w:r>
              <w:t>8</w:t>
            </w:r>
          </w:p>
        </w:tc>
        <w:tc>
          <w:tcPr>
            <w:tcW w:w="983" w:type="dxa"/>
            <w:vAlign w:val="center"/>
          </w:tcPr>
          <w:p w14:paraId="2715F56D" w14:textId="77777777" w:rsidR="00497E12" w:rsidRPr="00E854BD" w:rsidRDefault="00497E12">
            <w:pPr>
              <w:jc w:val="center"/>
            </w:pPr>
            <w:r>
              <w:t>14%</w:t>
            </w:r>
          </w:p>
        </w:tc>
        <w:tc>
          <w:tcPr>
            <w:tcW w:w="983" w:type="dxa"/>
            <w:vAlign w:val="center"/>
          </w:tcPr>
          <w:p w14:paraId="10751F82" w14:textId="77777777" w:rsidR="00497E12" w:rsidRPr="00E854BD" w:rsidRDefault="00497E12">
            <w:pPr>
              <w:jc w:val="center"/>
            </w:pPr>
            <w:r>
              <w:t>11%</w:t>
            </w:r>
          </w:p>
        </w:tc>
        <w:tc>
          <w:tcPr>
            <w:tcW w:w="983" w:type="dxa"/>
            <w:vAlign w:val="center"/>
          </w:tcPr>
          <w:p w14:paraId="78466795" w14:textId="77777777" w:rsidR="00497E12" w:rsidRPr="003D5E09" w:rsidRDefault="00497E12">
            <w:pPr>
              <w:jc w:val="center"/>
            </w:pPr>
            <w:r w:rsidRPr="003D5E09">
              <w:t>50%</w:t>
            </w:r>
          </w:p>
        </w:tc>
        <w:tc>
          <w:tcPr>
            <w:tcW w:w="1040" w:type="dxa"/>
            <w:vAlign w:val="center"/>
          </w:tcPr>
          <w:p w14:paraId="4000C986" w14:textId="77777777" w:rsidR="00497E12" w:rsidRDefault="00497E12">
            <w:pPr>
              <w:jc w:val="center"/>
            </w:pPr>
            <w:r>
              <w:t>14%</w:t>
            </w:r>
          </w:p>
        </w:tc>
        <w:tc>
          <w:tcPr>
            <w:tcW w:w="992" w:type="dxa"/>
            <w:vAlign w:val="center"/>
          </w:tcPr>
          <w:p w14:paraId="793FE009" w14:textId="77777777" w:rsidR="00497E12" w:rsidRPr="00E854BD" w:rsidRDefault="00497E12">
            <w:pPr>
              <w:jc w:val="center"/>
            </w:pPr>
            <w:r>
              <w:t>44%</w:t>
            </w:r>
          </w:p>
        </w:tc>
      </w:tr>
      <w:tr w:rsidR="00497E12" w14:paraId="329DBE8E" w14:textId="77777777">
        <w:trPr>
          <w:jc w:val="center"/>
        </w:trPr>
        <w:tc>
          <w:tcPr>
            <w:tcW w:w="1242" w:type="dxa"/>
            <w:vAlign w:val="center"/>
          </w:tcPr>
          <w:p w14:paraId="098B65E1" w14:textId="77777777" w:rsidR="00497E12" w:rsidRDefault="00497E12">
            <w:pPr>
              <w:jc w:val="center"/>
              <w:rPr>
                <w:lang w:val="fr-FR"/>
              </w:rPr>
            </w:pPr>
            <w:r w:rsidRPr="009F5634">
              <w:rPr>
                <w:lang w:val="fr-FR"/>
              </w:rPr>
              <w:t>Explicit DCI</w:t>
            </w:r>
          </w:p>
          <w:p w14:paraId="43D03038" w14:textId="77777777" w:rsidR="00497E12" w:rsidRPr="009F5634" w:rsidRDefault="00497E12">
            <w:pPr>
              <w:jc w:val="center"/>
              <w:rPr>
                <w:lang w:val="fr-FR"/>
              </w:rPr>
            </w:pPr>
            <w:r>
              <w:rPr>
                <w:lang w:val="fr-FR"/>
              </w:rPr>
              <w:t>T</w:t>
            </w:r>
            <w:r>
              <w:rPr>
                <w:vertAlign w:val="subscript"/>
                <w:lang w:val="fr-FR"/>
              </w:rPr>
              <w:t>B</w:t>
            </w:r>
            <w:r>
              <w:rPr>
                <w:lang w:val="fr-FR"/>
              </w:rPr>
              <w:t xml:space="preserve">=0ms, </w:t>
            </w:r>
            <w:r w:rsidRPr="00A72344">
              <w:rPr>
                <w:lang w:val="fr-FR"/>
              </w:rPr>
              <w:t>T</w:t>
            </w:r>
            <w:r>
              <w:rPr>
                <w:vertAlign w:val="subscript"/>
                <w:lang w:val="fr-FR"/>
              </w:rPr>
              <w:t>P</w:t>
            </w:r>
            <w:r w:rsidRPr="00A72344">
              <w:rPr>
                <w:lang w:val="fr-FR"/>
              </w:rPr>
              <w:t>=</w:t>
            </w:r>
            <w:r>
              <w:rPr>
                <w:lang w:val="fr-FR"/>
              </w:rPr>
              <w:t>6</w:t>
            </w:r>
            <w:r w:rsidRPr="00A72344">
              <w:rPr>
                <w:lang w:val="fr-FR"/>
              </w:rPr>
              <w:t>ms</w:t>
            </w:r>
          </w:p>
        </w:tc>
        <w:tc>
          <w:tcPr>
            <w:tcW w:w="1183" w:type="dxa"/>
            <w:vAlign w:val="center"/>
          </w:tcPr>
          <w:p w14:paraId="24D6B920" w14:textId="77777777" w:rsidR="00497E12" w:rsidRPr="00DE5374" w:rsidRDefault="00497E12">
            <w:pPr>
              <w:jc w:val="center"/>
            </w:pPr>
            <w:r w:rsidRPr="00DE5374">
              <w:t>Alt 1-1</w:t>
            </w:r>
          </w:p>
        </w:tc>
        <w:tc>
          <w:tcPr>
            <w:tcW w:w="1062" w:type="dxa"/>
            <w:vAlign w:val="center"/>
          </w:tcPr>
          <w:p w14:paraId="5C88BFDD" w14:textId="77777777" w:rsidR="00497E12" w:rsidRDefault="00497E12">
            <w:pPr>
              <w:jc w:val="center"/>
            </w:pPr>
            <w:r>
              <w:t>{1;6}</w:t>
            </w:r>
          </w:p>
        </w:tc>
        <w:tc>
          <w:tcPr>
            <w:tcW w:w="1150" w:type="dxa"/>
            <w:vAlign w:val="center"/>
          </w:tcPr>
          <w:p w14:paraId="053566D1" w14:textId="77777777" w:rsidR="00497E12" w:rsidRDefault="00497E12">
            <w:pPr>
              <w:jc w:val="center"/>
            </w:pPr>
            <w:r>
              <w:t>6</w:t>
            </w:r>
          </w:p>
        </w:tc>
        <w:tc>
          <w:tcPr>
            <w:tcW w:w="1150" w:type="dxa"/>
            <w:vAlign w:val="center"/>
          </w:tcPr>
          <w:p w14:paraId="6CB6181F" w14:textId="77777777" w:rsidR="00497E12" w:rsidRDefault="00497E12">
            <w:pPr>
              <w:jc w:val="center"/>
            </w:pPr>
            <w:r>
              <w:t>8</w:t>
            </w:r>
          </w:p>
        </w:tc>
        <w:tc>
          <w:tcPr>
            <w:tcW w:w="983" w:type="dxa"/>
            <w:vAlign w:val="center"/>
          </w:tcPr>
          <w:p w14:paraId="20C83FF2" w14:textId="77777777" w:rsidR="00497E12" w:rsidRPr="00E854BD" w:rsidRDefault="00497E12">
            <w:pPr>
              <w:jc w:val="center"/>
            </w:pPr>
            <w:r>
              <w:t>14%</w:t>
            </w:r>
          </w:p>
        </w:tc>
        <w:tc>
          <w:tcPr>
            <w:tcW w:w="983" w:type="dxa"/>
            <w:vAlign w:val="center"/>
          </w:tcPr>
          <w:p w14:paraId="3D49E2EF" w14:textId="77777777" w:rsidR="00497E12" w:rsidRPr="00E854BD" w:rsidRDefault="00497E12">
            <w:pPr>
              <w:jc w:val="center"/>
            </w:pPr>
            <w:r>
              <w:t>11%</w:t>
            </w:r>
          </w:p>
        </w:tc>
        <w:tc>
          <w:tcPr>
            <w:tcW w:w="983" w:type="dxa"/>
            <w:vAlign w:val="center"/>
          </w:tcPr>
          <w:p w14:paraId="5693B141" w14:textId="77777777" w:rsidR="00497E12" w:rsidRPr="003D5E09" w:rsidRDefault="00497E12">
            <w:pPr>
              <w:jc w:val="center"/>
            </w:pPr>
            <w:r w:rsidRPr="003D5E09">
              <w:t>50%</w:t>
            </w:r>
          </w:p>
        </w:tc>
        <w:tc>
          <w:tcPr>
            <w:tcW w:w="1040" w:type="dxa"/>
            <w:vAlign w:val="center"/>
          </w:tcPr>
          <w:p w14:paraId="7B0400EC" w14:textId="77777777" w:rsidR="00497E12" w:rsidRDefault="00497E12">
            <w:pPr>
              <w:jc w:val="center"/>
            </w:pPr>
            <w:r>
              <w:t>14%</w:t>
            </w:r>
          </w:p>
        </w:tc>
        <w:tc>
          <w:tcPr>
            <w:tcW w:w="992" w:type="dxa"/>
            <w:vAlign w:val="center"/>
          </w:tcPr>
          <w:p w14:paraId="63A456AB" w14:textId="77777777" w:rsidR="00497E12" w:rsidRPr="00E854BD" w:rsidRDefault="00497E12">
            <w:pPr>
              <w:jc w:val="center"/>
            </w:pPr>
            <w:r>
              <w:t>38%</w:t>
            </w:r>
          </w:p>
        </w:tc>
      </w:tr>
      <w:tr w:rsidR="00497E12" w14:paraId="28E0EFA7" w14:textId="77777777">
        <w:trPr>
          <w:jc w:val="center"/>
        </w:trPr>
        <w:tc>
          <w:tcPr>
            <w:tcW w:w="1242" w:type="dxa"/>
            <w:shd w:val="clear" w:color="auto" w:fill="auto"/>
            <w:vAlign w:val="center"/>
          </w:tcPr>
          <w:p w14:paraId="68A41EA8" w14:textId="77777777" w:rsidR="00497E12" w:rsidRPr="00EE5288" w:rsidRDefault="00497E12">
            <w:pPr>
              <w:jc w:val="center"/>
              <w:rPr>
                <w:lang w:val="fr-FR"/>
              </w:rPr>
            </w:pPr>
            <w:r w:rsidRPr="00EE5288">
              <w:rPr>
                <w:lang w:val="fr-FR"/>
              </w:rPr>
              <w:t>Explicit DCI</w:t>
            </w:r>
          </w:p>
          <w:p w14:paraId="7B390166" w14:textId="77777777" w:rsidR="00497E12" w:rsidRPr="00EE5288" w:rsidRDefault="00497E12">
            <w:pPr>
              <w:jc w:val="center"/>
              <w:rPr>
                <w:lang w:val="fr-FR"/>
              </w:rPr>
            </w:pPr>
            <w:r w:rsidRPr="00EE5288">
              <w:rPr>
                <w:lang w:val="fr-FR"/>
              </w:rPr>
              <w:t>T</w:t>
            </w:r>
            <w:r w:rsidRPr="00EE5288">
              <w:rPr>
                <w:vertAlign w:val="subscript"/>
                <w:lang w:val="fr-FR"/>
              </w:rPr>
              <w:t>B</w:t>
            </w:r>
            <w:r w:rsidRPr="00EE5288">
              <w:rPr>
                <w:lang w:val="fr-FR"/>
              </w:rPr>
              <w:t>=3ms, T</w:t>
            </w:r>
            <w:r w:rsidRPr="00EE5288">
              <w:rPr>
                <w:vertAlign w:val="subscript"/>
                <w:lang w:val="fr-FR"/>
              </w:rPr>
              <w:t>P</w:t>
            </w:r>
            <w:r w:rsidRPr="00EE5288">
              <w:rPr>
                <w:lang w:val="fr-FR"/>
              </w:rPr>
              <w:t>=4ms</w:t>
            </w:r>
          </w:p>
        </w:tc>
        <w:tc>
          <w:tcPr>
            <w:tcW w:w="1183" w:type="dxa"/>
            <w:shd w:val="clear" w:color="auto" w:fill="auto"/>
            <w:vAlign w:val="center"/>
          </w:tcPr>
          <w:p w14:paraId="54F7953F" w14:textId="77777777" w:rsidR="00497E12" w:rsidRPr="00EE5288" w:rsidRDefault="00497E12">
            <w:pPr>
              <w:jc w:val="center"/>
            </w:pPr>
            <w:r w:rsidRPr="00EE5288">
              <w:t>Alt 1-1</w:t>
            </w:r>
          </w:p>
        </w:tc>
        <w:tc>
          <w:tcPr>
            <w:tcW w:w="1062" w:type="dxa"/>
            <w:shd w:val="clear" w:color="auto" w:fill="auto"/>
            <w:vAlign w:val="center"/>
          </w:tcPr>
          <w:p w14:paraId="39258102" w14:textId="77777777" w:rsidR="00497E12" w:rsidRPr="00EE5288" w:rsidRDefault="00497E12">
            <w:pPr>
              <w:jc w:val="center"/>
            </w:pPr>
            <w:r w:rsidRPr="00EE5288">
              <w:t>1</w:t>
            </w:r>
          </w:p>
        </w:tc>
        <w:tc>
          <w:tcPr>
            <w:tcW w:w="1150" w:type="dxa"/>
            <w:shd w:val="clear" w:color="auto" w:fill="auto"/>
            <w:vAlign w:val="center"/>
          </w:tcPr>
          <w:p w14:paraId="6ED2EB83" w14:textId="77777777" w:rsidR="00497E12" w:rsidRPr="00EE5288" w:rsidRDefault="00497E12">
            <w:pPr>
              <w:jc w:val="center"/>
            </w:pPr>
            <w:r w:rsidRPr="00EE5288">
              <w:t>7</w:t>
            </w:r>
          </w:p>
        </w:tc>
        <w:tc>
          <w:tcPr>
            <w:tcW w:w="1150" w:type="dxa"/>
            <w:shd w:val="clear" w:color="auto" w:fill="auto"/>
            <w:vAlign w:val="center"/>
          </w:tcPr>
          <w:p w14:paraId="2CA1ECDD" w14:textId="77777777" w:rsidR="00497E12" w:rsidRPr="00EE5288" w:rsidRDefault="00497E12">
            <w:pPr>
              <w:jc w:val="center"/>
            </w:pPr>
            <w:r w:rsidRPr="00EE5288">
              <w:t>8</w:t>
            </w:r>
          </w:p>
        </w:tc>
        <w:tc>
          <w:tcPr>
            <w:tcW w:w="983" w:type="dxa"/>
            <w:shd w:val="clear" w:color="auto" w:fill="auto"/>
            <w:vAlign w:val="center"/>
          </w:tcPr>
          <w:p w14:paraId="5B089FE4" w14:textId="77777777" w:rsidR="00497E12" w:rsidRPr="00EE5288" w:rsidRDefault="00497E12">
            <w:pPr>
              <w:jc w:val="center"/>
            </w:pPr>
            <w:r>
              <w:t>0%</w:t>
            </w:r>
          </w:p>
        </w:tc>
        <w:tc>
          <w:tcPr>
            <w:tcW w:w="983" w:type="dxa"/>
            <w:shd w:val="clear" w:color="auto" w:fill="auto"/>
            <w:vAlign w:val="center"/>
          </w:tcPr>
          <w:p w14:paraId="74EAE436" w14:textId="77777777" w:rsidR="00497E12" w:rsidRPr="00EE5288" w:rsidRDefault="00497E12">
            <w:pPr>
              <w:jc w:val="center"/>
            </w:pPr>
            <w:r>
              <w:t>11%</w:t>
            </w:r>
          </w:p>
        </w:tc>
        <w:tc>
          <w:tcPr>
            <w:tcW w:w="983" w:type="dxa"/>
            <w:vAlign w:val="center"/>
          </w:tcPr>
          <w:p w14:paraId="7241EB84" w14:textId="77777777" w:rsidR="00497E12" w:rsidRPr="003D5E09" w:rsidRDefault="00497E12">
            <w:pPr>
              <w:jc w:val="center"/>
            </w:pPr>
            <w:r w:rsidRPr="003D5E09">
              <w:t>50%</w:t>
            </w:r>
          </w:p>
        </w:tc>
        <w:tc>
          <w:tcPr>
            <w:tcW w:w="1040" w:type="dxa"/>
            <w:vAlign w:val="center"/>
          </w:tcPr>
          <w:p w14:paraId="65F5298D" w14:textId="77777777" w:rsidR="00497E12" w:rsidRPr="00EE5288" w:rsidRDefault="00497E12">
            <w:pPr>
              <w:jc w:val="center"/>
            </w:pPr>
            <w:r>
              <w:t>14%</w:t>
            </w:r>
          </w:p>
        </w:tc>
        <w:tc>
          <w:tcPr>
            <w:tcW w:w="992" w:type="dxa"/>
            <w:shd w:val="clear" w:color="auto" w:fill="auto"/>
            <w:vAlign w:val="center"/>
          </w:tcPr>
          <w:p w14:paraId="0947F725" w14:textId="77777777" w:rsidR="00497E12" w:rsidRPr="00EE5288" w:rsidRDefault="00497E12">
            <w:pPr>
              <w:jc w:val="center"/>
            </w:pPr>
            <w:r w:rsidRPr="00EE5288">
              <w:t>44%</w:t>
            </w:r>
          </w:p>
        </w:tc>
      </w:tr>
      <w:tr w:rsidR="00497E12" w14:paraId="413AE947" w14:textId="77777777">
        <w:trPr>
          <w:jc w:val="center"/>
        </w:trPr>
        <w:tc>
          <w:tcPr>
            <w:tcW w:w="1242" w:type="dxa"/>
            <w:vAlign w:val="center"/>
          </w:tcPr>
          <w:p w14:paraId="5856AFC2" w14:textId="77777777" w:rsidR="00497E12" w:rsidRDefault="00497E12">
            <w:pPr>
              <w:jc w:val="center"/>
              <w:rPr>
                <w:lang w:val="fr-FR"/>
              </w:rPr>
            </w:pPr>
            <w:r w:rsidRPr="009F5634">
              <w:rPr>
                <w:lang w:val="fr-FR"/>
              </w:rPr>
              <w:t>Explicit DCI</w:t>
            </w:r>
          </w:p>
          <w:p w14:paraId="10A19A5E" w14:textId="77777777" w:rsidR="00497E12" w:rsidRDefault="00497E12">
            <w:pPr>
              <w:jc w:val="center"/>
            </w:pPr>
            <w:r>
              <w:rPr>
                <w:lang w:val="fr-FR"/>
              </w:rPr>
              <w:t>T</w:t>
            </w:r>
            <w:r>
              <w:rPr>
                <w:vertAlign w:val="subscript"/>
                <w:lang w:val="fr-FR"/>
              </w:rPr>
              <w:t>B</w:t>
            </w:r>
            <w:r>
              <w:rPr>
                <w:lang w:val="fr-FR"/>
              </w:rPr>
              <w:t xml:space="preserve">=2ms, </w:t>
            </w:r>
            <w:r w:rsidRPr="00A72344">
              <w:rPr>
                <w:lang w:val="fr-FR"/>
              </w:rPr>
              <w:t>T</w:t>
            </w:r>
            <w:r>
              <w:rPr>
                <w:vertAlign w:val="subscript"/>
                <w:lang w:val="fr-FR"/>
              </w:rPr>
              <w:t>P</w:t>
            </w:r>
            <w:r w:rsidRPr="00A72344">
              <w:rPr>
                <w:lang w:val="fr-FR"/>
              </w:rPr>
              <w:t>=</w:t>
            </w:r>
            <w:r>
              <w:rPr>
                <w:lang w:val="fr-FR"/>
              </w:rPr>
              <w:t>4</w:t>
            </w:r>
            <w:r w:rsidRPr="00A72344">
              <w:rPr>
                <w:lang w:val="fr-FR"/>
              </w:rPr>
              <w:t>ms</w:t>
            </w:r>
          </w:p>
        </w:tc>
        <w:tc>
          <w:tcPr>
            <w:tcW w:w="1183" w:type="dxa"/>
            <w:vAlign w:val="center"/>
          </w:tcPr>
          <w:p w14:paraId="22ABC96A" w14:textId="77777777" w:rsidR="00497E12" w:rsidRDefault="00497E12">
            <w:pPr>
              <w:jc w:val="center"/>
            </w:pPr>
            <w:r w:rsidRPr="00DE5374">
              <w:t>Alt 1-1</w:t>
            </w:r>
          </w:p>
        </w:tc>
        <w:tc>
          <w:tcPr>
            <w:tcW w:w="1062" w:type="dxa"/>
            <w:vAlign w:val="center"/>
          </w:tcPr>
          <w:p w14:paraId="335AA301" w14:textId="77777777" w:rsidR="00497E12" w:rsidRPr="0068611B" w:rsidRDefault="00497E12">
            <w:pPr>
              <w:jc w:val="center"/>
            </w:pPr>
            <w:r>
              <w:t>2</w:t>
            </w:r>
          </w:p>
        </w:tc>
        <w:tc>
          <w:tcPr>
            <w:tcW w:w="1150" w:type="dxa"/>
            <w:vAlign w:val="center"/>
          </w:tcPr>
          <w:p w14:paraId="372C1962" w14:textId="77777777" w:rsidR="00497E12" w:rsidRDefault="00497E12">
            <w:pPr>
              <w:jc w:val="center"/>
            </w:pPr>
            <w:r>
              <w:t>6</w:t>
            </w:r>
          </w:p>
        </w:tc>
        <w:tc>
          <w:tcPr>
            <w:tcW w:w="1150" w:type="dxa"/>
            <w:vAlign w:val="center"/>
          </w:tcPr>
          <w:p w14:paraId="31D68B09" w14:textId="77777777" w:rsidR="00497E12" w:rsidRDefault="00497E12">
            <w:pPr>
              <w:jc w:val="center"/>
            </w:pPr>
            <w:r>
              <w:t>8</w:t>
            </w:r>
          </w:p>
        </w:tc>
        <w:tc>
          <w:tcPr>
            <w:tcW w:w="983" w:type="dxa"/>
            <w:vAlign w:val="center"/>
          </w:tcPr>
          <w:p w14:paraId="0EA0A839" w14:textId="77777777" w:rsidR="00497E12" w:rsidRDefault="00497E12">
            <w:pPr>
              <w:jc w:val="center"/>
            </w:pPr>
            <w:r>
              <w:t>14%</w:t>
            </w:r>
          </w:p>
        </w:tc>
        <w:tc>
          <w:tcPr>
            <w:tcW w:w="983" w:type="dxa"/>
            <w:vAlign w:val="center"/>
          </w:tcPr>
          <w:p w14:paraId="44623EEA" w14:textId="77777777" w:rsidR="00497E12" w:rsidRDefault="00497E12">
            <w:pPr>
              <w:jc w:val="center"/>
            </w:pPr>
            <w:r>
              <w:t>11%</w:t>
            </w:r>
          </w:p>
        </w:tc>
        <w:tc>
          <w:tcPr>
            <w:tcW w:w="983" w:type="dxa"/>
            <w:vAlign w:val="center"/>
          </w:tcPr>
          <w:p w14:paraId="0814774B" w14:textId="77777777" w:rsidR="00497E12" w:rsidRDefault="00497E12">
            <w:pPr>
              <w:jc w:val="center"/>
            </w:pPr>
            <w:r>
              <w:t>50%</w:t>
            </w:r>
          </w:p>
        </w:tc>
        <w:tc>
          <w:tcPr>
            <w:tcW w:w="1040" w:type="dxa"/>
            <w:vAlign w:val="center"/>
          </w:tcPr>
          <w:p w14:paraId="14313B63" w14:textId="77777777" w:rsidR="00497E12" w:rsidRDefault="00497E12">
            <w:pPr>
              <w:jc w:val="center"/>
            </w:pPr>
            <w:r>
              <w:t>14%</w:t>
            </w:r>
          </w:p>
        </w:tc>
        <w:tc>
          <w:tcPr>
            <w:tcW w:w="992" w:type="dxa"/>
            <w:vAlign w:val="center"/>
          </w:tcPr>
          <w:p w14:paraId="3FBFEEDA" w14:textId="77777777" w:rsidR="00497E12" w:rsidRDefault="00497E12">
            <w:pPr>
              <w:jc w:val="center"/>
            </w:pPr>
            <w:r>
              <w:t>38%</w:t>
            </w:r>
          </w:p>
        </w:tc>
      </w:tr>
      <w:tr w:rsidR="00497E12" w14:paraId="73AEC2C8" w14:textId="77777777">
        <w:trPr>
          <w:jc w:val="center"/>
        </w:trPr>
        <w:tc>
          <w:tcPr>
            <w:tcW w:w="1242" w:type="dxa"/>
            <w:vAlign w:val="center"/>
          </w:tcPr>
          <w:p w14:paraId="0C141898" w14:textId="77777777" w:rsidR="00497E12" w:rsidRDefault="00497E12">
            <w:pPr>
              <w:jc w:val="center"/>
              <w:rPr>
                <w:lang w:val="fr-FR"/>
              </w:rPr>
            </w:pPr>
            <w:r w:rsidRPr="009F5634">
              <w:rPr>
                <w:lang w:val="fr-FR"/>
              </w:rPr>
              <w:t>Explicit DCI</w:t>
            </w:r>
          </w:p>
          <w:p w14:paraId="7A0043DA" w14:textId="77777777" w:rsidR="00497E12" w:rsidRPr="008A38CE" w:rsidRDefault="00497E12">
            <w:pPr>
              <w:jc w:val="center"/>
            </w:pPr>
            <w:r>
              <w:rPr>
                <w:lang w:val="fr-FR"/>
              </w:rPr>
              <w:t>T</w:t>
            </w:r>
            <w:r>
              <w:rPr>
                <w:vertAlign w:val="subscript"/>
                <w:lang w:val="fr-FR"/>
              </w:rPr>
              <w:t>B</w:t>
            </w:r>
            <w:r>
              <w:rPr>
                <w:lang w:val="fr-FR"/>
              </w:rPr>
              <w:t xml:space="preserve">=1ms, </w:t>
            </w:r>
            <w:r w:rsidRPr="00A72344">
              <w:rPr>
                <w:lang w:val="fr-FR"/>
              </w:rPr>
              <w:t>T</w:t>
            </w:r>
            <w:r>
              <w:rPr>
                <w:vertAlign w:val="subscript"/>
                <w:lang w:val="fr-FR"/>
              </w:rPr>
              <w:t>P</w:t>
            </w:r>
            <w:r w:rsidRPr="00A72344">
              <w:rPr>
                <w:lang w:val="fr-FR"/>
              </w:rPr>
              <w:t>=</w:t>
            </w:r>
            <w:r>
              <w:rPr>
                <w:lang w:val="fr-FR"/>
              </w:rPr>
              <w:t>4</w:t>
            </w:r>
            <w:r w:rsidRPr="00A72344">
              <w:rPr>
                <w:lang w:val="fr-FR"/>
              </w:rPr>
              <w:t>ms</w:t>
            </w:r>
          </w:p>
        </w:tc>
        <w:tc>
          <w:tcPr>
            <w:tcW w:w="1183" w:type="dxa"/>
            <w:vAlign w:val="center"/>
          </w:tcPr>
          <w:p w14:paraId="7737EAB8" w14:textId="77777777" w:rsidR="00497E12" w:rsidRPr="00DE5374" w:rsidRDefault="00497E12">
            <w:pPr>
              <w:jc w:val="center"/>
            </w:pPr>
            <w:r w:rsidRPr="00DE5374">
              <w:t>Alt 1-1</w:t>
            </w:r>
          </w:p>
        </w:tc>
        <w:tc>
          <w:tcPr>
            <w:tcW w:w="1062" w:type="dxa"/>
            <w:vAlign w:val="center"/>
          </w:tcPr>
          <w:p w14:paraId="37347DAB" w14:textId="77777777" w:rsidR="00497E12" w:rsidRPr="0068611B" w:rsidRDefault="00497E12">
            <w:pPr>
              <w:jc w:val="center"/>
            </w:pPr>
            <w:r>
              <w:t>3</w:t>
            </w:r>
          </w:p>
        </w:tc>
        <w:tc>
          <w:tcPr>
            <w:tcW w:w="1150" w:type="dxa"/>
            <w:vAlign w:val="center"/>
          </w:tcPr>
          <w:p w14:paraId="73C5E774" w14:textId="77777777" w:rsidR="00497E12" w:rsidRDefault="00497E12">
            <w:pPr>
              <w:jc w:val="center"/>
            </w:pPr>
            <w:r>
              <w:t>6</w:t>
            </w:r>
          </w:p>
        </w:tc>
        <w:tc>
          <w:tcPr>
            <w:tcW w:w="1150" w:type="dxa"/>
            <w:vAlign w:val="center"/>
          </w:tcPr>
          <w:p w14:paraId="0A4D4148" w14:textId="77777777" w:rsidR="00497E12" w:rsidRDefault="00497E12">
            <w:pPr>
              <w:jc w:val="center"/>
            </w:pPr>
            <w:r>
              <w:t>8</w:t>
            </w:r>
          </w:p>
        </w:tc>
        <w:tc>
          <w:tcPr>
            <w:tcW w:w="983" w:type="dxa"/>
            <w:vAlign w:val="center"/>
          </w:tcPr>
          <w:p w14:paraId="50CE2F9C" w14:textId="77777777" w:rsidR="00497E12" w:rsidRDefault="00497E12">
            <w:pPr>
              <w:jc w:val="center"/>
            </w:pPr>
            <w:r>
              <w:t>14%</w:t>
            </w:r>
          </w:p>
        </w:tc>
        <w:tc>
          <w:tcPr>
            <w:tcW w:w="983" w:type="dxa"/>
            <w:vAlign w:val="center"/>
          </w:tcPr>
          <w:p w14:paraId="11056651" w14:textId="77777777" w:rsidR="00497E12" w:rsidRDefault="00497E12">
            <w:pPr>
              <w:jc w:val="center"/>
            </w:pPr>
            <w:r>
              <w:t>11%</w:t>
            </w:r>
          </w:p>
        </w:tc>
        <w:tc>
          <w:tcPr>
            <w:tcW w:w="983" w:type="dxa"/>
            <w:vAlign w:val="center"/>
          </w:tcPr>
          <w:p w14:paraId="1732E175" w14:textId="77777777" w:rsidR="00497E12" w:rsidRDefault="00497E12">
            <w:pPr>
              <w:jc w:val="center"/>
            </w:pPr>
            <w:r>
              <w:t>50%</w:t>
            </w:r>
          </w:p>
        </w:tc>
        <w:tc>
          <w:tcPr>
            <w:tcW w:w="1040" w:type="dxa"/>
            <w:vAlign w:val="center"/>
          </w:tcPr>
          <w:p w14:paraId="1600098B" w14:textId="77777777" w:rsidR="00497E12" w:rsidRDefault="00497E12">
            <w:pPr>
              <w:jc w:val="center"/>
            </w:pPr>
            <w:r>
              <w:t>14%</w:t>
            </w:r>
          </w:p>
        </w:tc>
        <w:tc>
          <w:tcPr>
            <w:tcW w:w="992" w:type="dxa"/>
            <w:vAlign w:val="center"/>
          </w:tcPr>
          <w:p w14:paraId="1A7ACA47" w14:textId="77777777" w:rsidR="00497E12" w:rsidRDefault="00497E12">
            <w:pPr>
              <w:jc w:val="center"/>
            </w:pPr>
            <w:r>
              <w:t>32%</w:t>
            </w:r>
          </w:p>
        </w:tc>
      </w:tr>
      <w:tr w:rsidR="00497E12" w14:paraId="4A3512C5" w14:textId="77777777">
        <w:trPr>
          <w:jc w:val="center"/>
        </w:trPr>
        <w:tc>
          <w:tcPr>
            <w:tcW w:w="1242" w:type="dxa"/>
            <w:vAlign w:val="center"/>
          </w:tcPr>
          <w:p w14:paraId="12736D51" w14:textId="77777777" w:rsidR="00497E12" w:rsidRDefault="00497E12">
            <w:pPr>
              <w:jc w:val="center"/>
              <w:rPr>
                <w:lang w:val="fr-FR"/>
              </w:rPr>
            </w:pPr>
            <w:r w:rsidRPr="009F5634">
              <w:rPr>
                <w:lang w:val="fr-FR"/>
              </w:rPr>
              <w:t>Explicit DCI</w:t>
            </w:r>
          </w:p>
          <w:p w14:paraId="71357D3C" w14:textId="77777777" w:rsidR="00497E12" w:rsidRPr="009F5634" w:rsidRDefault="00497E12">
            <w:pPr>
              <w:jc w:val="center"/>
              <w:rPr>
                <w:lang w:val="fr-FR"/>
              </w:rPr>
            </w:pPr>
            <w:r>
              <w:rPr>
                <w:lang w:val="fr-FR"/>
              </w:rPr>
              <w:t>T</w:t>
            </w:r>
            <w:r>
              <w:rPr>
                <w:vertAlign w:val="subscript"/>
                <w:lang w:val="fr-FR"/>
              </w:rPr>
              <w:t>B</w:t>
            </w:r>
            <w:r>
              <w:rPr>
                <w:lang w:val="fr-FR"/>
              </w:rPr>
              <w:t xml:space="preserve">=0ms, </w:t>
            </w:r>
            <w:r w:rsidRPr="00A72344">
              <w:rPr>
                <w:lang w:val="fr-FR"/>
              </w:rPr>
              <w:t>T</w:t>
            </w:r>
            <w:r>
              <w:rPr>
                <w:vertAlign w:val="subscript"/>
                <w:lang w:val="fr-FR"/>
              </w:rPr>
              <w:t>P</w:t>
            </w:r>
            <w:r w:rsidRPr="00A72344">
              <w:rPr>
                <w:lang w:val="fr-FR"/>
              </w:rPr>
              <w:t>=</w:t>
            </w:r>
            <w:r>
              <w:rPr>
                <w:lang w:val="fr-FR"/>
              </w:rPr>
              <w:t>4</w:t>
            </w:r>
            <w:r w:rsidRPr="00A72344">
              <w:rPr>
                <w:lang w:val="fr-FR"/>
              </w:rPr>
              <w:t>ms</w:t>
            </w:r>
          </w:p>
        </w:tc>
        <w:tc>
          <w:tcPr>
            <w:tcW w:w="1183" w:type="dxa"/>
            <w:vAlign w:val="center"/>
          </w:tcPr>
          <w:p w14:paraId="2C126B92" w14:textId="77777777" w:rsidR="00497E12" w:rsidRPr="00DE5374" w:rsidRDefault="00497E12">
            <w:pPr>
              <w:jc w:val="center"/>
            </w:pPr>
            <w:r w:rsidRPr="00DE5374">
              <w:t>Alt 1-1</w:t>
            </w:r>
          </w:p>
        </w:tc>
        <w:tc>
          <w:tcPr>
            <w:tcW w:w="1062" w:type="dxa"/>
            <w:vAlign w:val="center"/>
          </w:tcPr>
          <w:p w14:paraId="59B594C8" w14:textId="77777777" w:rsidR="00497E12" w:rsidRDefault="00497E12">
            <w:pPr>
              <w:jc w:val="center"/>
            </w:pPr>
            <w:r>
              <w:t>{1-6}</w:t>
            </w:r>
          </w:p>
        </w:tc>
        <w:tc>
          <w:tcPr>
            <w:tcW w:w="1150" w:type="dxa"/>
            <w:vAlign w:val="center"/>
          </w:tcPr>
          <w:p w14:paraId="2619A735" w14:textId="77777777" w:rsidR="00497E12" w:rsidRDefault="00497E12">
            <w:pPr>
              <w:jc w:val="center"/>
            </w:pPr>
            <w:r>
              <w:t>6</w:t>
            </w:r>
          </w:p>
        </w:tc>
        <w:tc>
          <w:tcPr>
            <w:tcW w:w="1150" w:type="dxa"/>
            <w:vAlign w:val="center"/>
          </w:tcPr>
          <w:p w14:paraId="41305AF8" w14:textId="77777777" w:rsidR="00497E12" w:rsidRDefault="00497E12">
            <w:pPr>
              <w:jc w:val="center"/>
            </w:pPr>
            <w:r>
              <w:t>8</w:t>
            </w:r>
          </w:p>
        </w:tc>
        <w:tc>
          <w:tcPr>
            <w:tcW w:w="983" w:type="dxa"/>
            <w:vAlign w:val="center"/>
          </w:tcPr>
          <w:p w14:paraId="771EB734" w14:textId="77777777" w:rsidR="00497E12" w:rsidRDefault="00497E12">
            <w:pPr>
              <w:jc w:val="center"/>
            </w:pPr>
            <w:r>
              <w:t>14%</w:t>
            </w:r>
          </w:p>
        </w:tc>
        <w:tc>
          <w:tcPr>
            <w:tcW w:w="983" w:type="dxa"/>
            <w:vAlign w:val="center"/>
          </w:tcPr>
          <w:p w14:paraId="7067414B" w14:textId="77777777" w:rsidR="00497E12" w:rsidRDefault="00497E12">
            <w:pPr>
              <w:jc w:val="center"/>
            </w:pPr>
            <w:r>
              <w:t>11%</w:t>
            </w:r>
          </w:p>
        </w:tc>
        <w:tc>
          <w:tcPr>
            <w:tcW w:w="983" w:type="dxa"/>
            <w:vAlign w:val="center"/>
          </w:tcPr>
          <w:p w14:paraId="4440E0BE" w14:textId="77777777" w:rsidR="00497E12" w:rsidRDefault="00497E12">
            <w:pPr>
              <w:jc w:val="center"/>
            </w:pPr>
            <w:r>
              <w:t>50%</w:t>
            </w:r>
          </w:p>
        </w:tc>
        <w:tc>
          <w:tcPr>
            <w:tcW w:w="1040" w:type="dxa"/>
            <w:vAlign w:val="center"/>
          </w:tcPr>
          <w:p w14:paraId="07FAB4AA" w14:textId="77777777" w:rsidR="00497E12" w:rsidRDefault="00497E12">
            <w:pPr>
              <w:jc w:val="center"/>
            </w:pPr>
            <w:r>
              <w:t>14%</w:t>
            </w:r>
          </w:p>
        </w:tc>
        <w:tc>
          <w:tcPr>
            <w:tcW w:w="992" w:type="dxa"/>
            <w:vAlign w:val="center"/>
          </w:tcPr>
          <w:p w14:paraId="37F196DB" w14:textId="77777777" w:rsidR="00497E12" w:rsidRDefault="00497E12">
            <w:pPr>
              <w:jc w:val="center"/>
            </w:pPr>
            <w:r>
              <w:t>26%</w:t>
            </w:r>
          </w:p>
        </w:tc>
      </w:tr>
      <w:tr w:rsidR="00497E12" w14:paraId="5E6AB5C0" w14:textId="77777777">
        <w:trPr>
          <w:jc w:val="center"/>
        </w:trPr>
        <w:tc>
          <w:tcPr>
            <w:tcW w:w="1242" w:type="dxa"/>
            <w:vAlign w:val="center"/>
          </w:tcPr>
          <w:p w14:paraId="711DE6C8" w14:textId="77777777" w:rsidR="00497E12" w:rsidRDefault="00497E12">
            <w:pPr>
              <w:jc w:val="center"/>
            </w:pPr>
            <w:r w:rsidRPr="008A38CE">
              <w:lastRenderedPageBreak/>
              <w:t>Pattern</w:t>
            </w:r>
          </w:p>
          <w:p w14:paraId="232B70FB" w14:textId="77777777" w:rsidR="00497E12" w:rsidRPr="008A38CE" w:rsidRDefault="00497E12">
            <w:pPr>
              <w:jc w:val="center"/>
            </w:pPr>
            <w:r>
              <w:rPr>
                <w:lang w:val="fr-FR"/>
              </w:rPr>
              <w:t>{16,8,12}ms</w:t>
            </w:r>
          </w:p>
        </w:tc>
        <w:tc>
          <w:tcPr>
            <w:tcW w:w="1183" w:type="dxa"/>
            <w:vAlign w:val="center"/>
          </w:tcPr>
          <w:p w14:paraId="549A1D6E" w14:textId="77777777" w:rsidR="00497E12" w:rsidRPr="00DE5374" w:rsidRDefault="00497E12">
            <w:pPr>
              <w:jc w:val="center"/>
            </w:pPr>
            <w:r w:rsidRPr="00DE5374">
              <w:t>Alt 3</w:t>
            </w:r>
          </w:p>
        </w:tc>
        <w:tc>
          <w:tcPr>
            <w:tcW w:w="1062" w:type="dxa"/>
            <w:vAlign w:val="center"/>
          </w:tcPr>
          <w:p w14:paraId="3767F368" w14:textId="77777777" w:rsidR="00497E12" w:rsidRDefault="00497E12">
            <w:pPr>
              <w:jc w:val="center"/>
            </w:pPr>
            <w:r>
              <w:t>N/A</w:t>
            </w:r>
          </w:p>
        </w:tc>
        <w:tc>
          <w:tcPr>
            <w:tcW w:w="1150" w:type="dxa"/>
            <w:vAlign w:val="center"/>
          </w:tcPr>
          <w:p w14:paraId="29F1AC95" w14:textId="77777777" w:rsidR="00497E12" w:rsidRDefault="00497E12">
            <w:pPr>
              <w:jc w:val="center"/>
            </w:pPr>
            <w:r>
              <w:t>5</w:t>
            </w:r>
          </w:p>
        </w:tc>
        <w:tc>
          <w:tcPr>
            <w:tcW w:w="1150" w:type="dxa"/>
            <w:vAlign w:val="center"/>
          </w:tcPr>
          <w:p w14:paraId="377694C4" w14:textId="77777777" w:rsidR="00497E12" w:rsidRDefault="00497E12">
            <w:pPr>
              <w:jc w:val="center"/>
            </w:pPr>
            <w:r>
              <w:t>7</w:t>
            </w:r>
          </w:p>
        </w:tc>
        <w:tc>
          <w:tcPr>
            <w:tcW w:w="983" w:type="dxa"/>
            <w:vAlign w:val="center"/>
          </w:tcPr>
          <w:p w14:paraId="5B35E55D" w14:textId="77777777" w:rsidR="00497E12" w:rsidRDefault="00497E12">
            <w:pPr>
              <w:jc w:val="center"/>
            </w:pPr>
            <w:r>
              <w:t>29%</w:t>
            </w:r>
          </w:p>
        </w:tc>
        <w:tc>
          <w:tcPr>
            <w:tcW w:w="983" w:type="dxa"/>
            <w:vAlign w:val="center"/>
          </w:tcPr>
          <w:p w14:paraId="3DAD0989" w14:textId="77777777" w:rsidR="00497E12" w:rsidRDefault="00497E12">
            <w:pPr>
              <w:jc w:val="center"/>
            </w:pPr>
            <w:r>
              <w:t>22%</w:t>
            </w:r>
          </w:p>
        </w:tc>
        <w:tc>
          <w:tcPr>
            <w:tcW w:w="983" w:type="dxa"/>
            <w:vAlign w:val="center"/>
          </w:tcPr>
          <w:p w14:paraId="3253A410" w14:textId="77777777" w:rsidR="00497E12" w:rsidRDefault="00497E12">
            <w:pPr>
              <w:jc w:val="center"/>
            </w:pPr>
            <w:r>
              <w:t>25%</w:t>
            </w:r>
          </w:p>
        </w:tc>
        <w:tc>
          <w:tcPr>
            <w:tcW w:w="1040" w:type="dxa"/>
            <w:vAlign w:val="center"/>
          </w:tcPr>
          <w:p w14:paraId="4DC9C4BE" w14:textId="77777777" w:rsidR="00497E12" w:rsidRDefault="00497E12">
            <w:pPr>
              <w:jc w:val="center"/>
            </w:pPr>
            <w:r>
              <w:t>0%</w:t>
            </w:r>
          </w:p>
        </w:tc>
        <w:tc>
          <w:tcPr>
            <w:tcW w:w="992" w:type="dxa"/>
            <w:vAlign w:val="center"/>
          </w:tcPr>
          <w:p w14:paraId="508D7913" w14:textId="77777777" w:rsidR="00497E12" w:rsidRDefault="00497E12">
            <w:pPr>
              <w:jc w:val="center"/>
            </w:pPr>
            <w:r>
              <w:t>50%</w:t>
            </w:r>
          </w:p>
        </w:tc>
      </w:tr>
      <w:tr w:rsidR="00497E12" w14:paraId="4298D8E4" w14:textId="77777777">
        <w:trPr>
          <w:jc w:val="center"/>
        </w:trPr>
        <w:tc>
          <w:tcPr>
            <w:tcW w:w="1242" w:type="dxa"/>
            <w:vAlign w:val="center"/>
          </w:tcPr>
          <w:p w14:paraId="3ECB7D83" w14:textId="77777777" w:rsidR="00497E12" w:rsidRDefault="00497E12">
            <w:pPr>
              <w:jc w:val="center"/>
            </w:pPr>
            <w:r w:rsidRPr="008A38CE">
              <w:t>Pattern</w:t>
            </w:r>
          </w:p>
          <w:p w14:paraId="1F9AE09C" w14:textId="77777777" w:rsidR="00497E12" w:rsidRPr="008A38CE" w:rsidRDefault="00497E12">
            <w:pPr>
              <w:jc w:val="center"/>
            </w:pPr>
            <w:r>
              <w:rPr>
                <w:lang w:val="fr-FR"/>
              </w:rPr>
              <w:t>{17,8,12}ms</w:t>
            </w:r>
          </w:p>
        </w:tc>
        <w:tc>
          <w:tcPr>
            <w:tcW w:w="1183" w:type="dxa"/>
            <w:vAlign w:val="center"/>
          </w:tcPr>
          <w:p w14:paraId="13A7883B" w14:textId="77777777" w:rsidR="00497E12" w:rsidRPr="00DE5374" w:rsidRDefault="00497E12">
            <w:pPr>
              <w:jc w:val="center"/>
            </w:pPr>
            <w:r w:rsidRPr="00DE5374">
              <w:t>Alt 3</w:t>
            </w:r>
          </w:p>
        </w:tc>
        <w:tc>
          <w:tcPr>
            <w:tcW w:w="1062" w:type="dxa"/>
            <w:vAlign w:val="center"/>
          </w:tcPr>
          <w:p w14:paraId="1D2204D2" w14:textId="77777777" w:rsidR="00497E12" w:rsidRDefault="00497E12">
            <w:pPr>
              <w:jc w:val="center"/>
            </w:pPr>
            <w:r>
              <w:t>N/A</w:t>
            </w:r>
          </w:p>
        </w:tc>
        <w:tc>
          <w:tcPr>
            <w:tcW w:w="1150" w:type="dxa"/>
            <w:vAlign w:val="center"/>
          </w:tcPr>
          <w:p w14:paraId="3D1FA768" w14:textId="77777777" w:rsidR="00497E12" w:rsidRDefault="00497E12">
            <w:pPr>
              <w:jc w:val="center"/>
            </w:pPr>
            <w:r>
              <w:t>5</w:t>
            </w:r>
          </w:p>
        </w:tc>
        <w:tc>
          <w:tcPr>
            <w:tcW w:w="1150" w:type="dxa"/>
            <w:vAlign w:val="center"/>
          </w:tcPr>
          <w:p w14:paraId="026626B0" w14:textId="77777777" w:rsidR="00497E12" w:rsidRDefault="00497E12">
            <w:pPr>
              <w:jc w:val="center"/>
            </w:pPr>
            <w:r>
              <w:t>7</w:t>
            </w:r>
          </w:p>
        </w:tc>
        <w:tc>
          <w:tcPr>
            <w:tcW w:w="983" w:type="dxa"/>
            <w:vAlign w:val="center"/>
          </w:tcPr>
          <w:p w14:paraId="23E6E29D" w14:textId="77777777" w:rsidR="00497E12" w:rsidRDefault="00497E12">
            <w:pPr>
              <w:jc w:val="center"/>
            </w:pPr>
            <w:r>
              <w:t>29%</w:t>
            </w:r>
          </w:p>
        </w:tc>
        <w:tc>
          <w:tcPr>
            <w:tcW w:w="983" w:type="dxa"/>
            <w:vAlign w:val="center"/>
          </w:tcPr>
          <w:p w14:paraId="6B906F1C" w14:textId="77777777" w:rsidR="00497E12" w:rsidRDefault="00497E12">
            <w:pPr>
              <w:jc w:val="center"/>
            </w:pPr>
            <w:r>
              <w:t>22%</w:t>
            </w:r>
          </w:p>
        </w:tc>
        <w:tc>
          <w:tcPr>
            <w:tcW w:w="983" w:type="dxa"/>
            <w:vAlign w:val="center"/>
          </w:tcPr>
          <w:p w14:paraId="1F03805B" w14:textId="77777777" w:rsidR="00497E12" w:rsidRDefault="00497E12">
            <w:pPr>
              <w:jc w:val="center"/>
            </w:pPr>
            <w:r>
              <w:t>25%</w:t>
            </w:r>
          </w:p>
        </w:tc>
        <w:tc>
          <w:tcPr>
            <w:tcW w:w="1040" w:type="dxa"/>
            <w:vAlign w:val="center"/>
          </w:tcPr>
          <w:p w14:paraId="645FEE36" w14:textId="77777777" w:rsidR="00497E12" w:rsidRDefault="00497E12">
            <w:pPr>
              <w:jc w:val="center"/>
            </w:pPr>
            <w:r>
              <w:t>0%</w:t>
            </w:r>
          </w:p>
        </w:tc>
        <w:tc>
          <w:tcPr>
            <w:tcW w:w="992" w:type="dxa"/>
            <w:vAlign w:val="center"/>
          </w:tcPr>
          <w:p w14:paraId="4F426E93" w14:textId="77777777" w:rsidR="00497E12" w:rsidRDefault="00497E12">
            <w:pPr>
              <w:jc w:val="center"/>
            </w:pPr>
            <w:r>
              <w:t>43%</w:t>
            </w:r>
          </w:p>
        </w:tc>
      </w:tr>
      <w:tr w:rsidR="00497E12" w14:paraId="479F7FA1" w14:textId="77777777">
        <w:trPr>
          <w:jc w:val="center"/>
        </w:trPr>
        <w:tc>
          <w:tcPr>
            <w:tcW w:w="1242" w:type="dxa"/>
            <w:vAlign w:val="center"/>
          </w:tcPr>
          <w:p w14:paraId="7CC57459" w14:textId="77777777" w:rsidR="00497E12" w:rsidRDefault="00497E12">
            <w:pPr>
              <w:jc w:val="center"/>
            </w:pPr>
            <w:r>
              <w:t>Pattern</w:t>
            </w:r>
          </w:p>
          <w:p w14:paraId="3E0D6C26" w14:textId="77777777" w:rsidR="00497E12" w:rsidRPr="008A38CE" w:rsidRDefault="00497E12">
            <w:pPr>
              <w:jc w:val="center"/>
            </w:pPr>
            <w:r>
              <w:t>{16,8, 1</w:t>
            </w:r>
            <w:r w:rsidRPr="00A6321D">
              <w:rPr>
                <w:vertAlign w:val="superscript"/>
              </w:rPr>
              <w:t>st</w:t>
            </w:r>
            <w:r>
              <w:t xml:space="preserve"> PDU}</w:t>
            </w:r>
          </w:p>
        </w:tc>
        <w:tc>
          <w:tcPr>
            <w:tcW w:w="1183" w:type="dxa"/>
            <w:vAlign w:val="center"/>
          </w:tcPr>
          <w:p w14:paraId="23FAC459" w14:textId="77777777" w:rsidR="00497E12" w:rsidRPr="00DE5374" w:rsidRDefault="00497E12">
            <w:pPr>
              <w:jc w:val="center"/>
            </w:pPr>
            <w:r w:rsidRPr="00DE5374">
              <w:t>Alt 3</w:t>
            </w:r>
          </w:p>
        </w:tc>
        <w:tc>
          <w:tcPr>
            <w:tcW w:w="1062" w:type="dxa"/>
            <w:vAlign w:val="center"/>
          </w:tcPr>
          <w:p w14:paraId="664B5C4D" w14:textId="77777777" w:rsidR="00497E12" w:rsidRDefault="00497E12">
            <w:pPr>
              <w:jc w:val="center"/>
            </w:pPr>
            <w:r>
              <w:t>N/A</w:t>
            </w:r>
          </w:p>
        </w:tc>
        <w:tc>
          <w:tcPr>
            <w:tcW w:w="1150" w:type="dxa"/>
            <w:vAlign w:val="center"/>
          </w:tcPr>
          <w:p w14:paraId="7420EB3C" w14:textId="77777777" w:rsidR="00497E12" w:rsidRDefault="00497E12">
            <w:pPr>
              <w:jc w:val="center"/>
            </w:pPr>
            <w:r>
              <w:t>5</w:t>
            </w:r>
          </w:p>
        </w:tc>
        <w:tc>
          <w:tcPr>
            <w:tcW w:w="1150" w:type="dxa"/>
            <w:vAlign w:val="center"/>
          </w:tcPr>
          <w:p w14:paraId="2DED40E7" w14:textId="77777777" w:rsidR="00497E12" w:rsidRDefault="00497E12">
            <w:pPr>
              <w:jc w:val="center"/>
            </w:pPr>
            <w:r>
              <w:t>7</w:t>
            </w:r>
          </w:p>
        </w:tc>
        <w:tc>
          <w:tcPr>
            <w:tcW w:w="983" w:type="dxa"/>
            <w:vAlign w:val="center"/>
          </w:tcPr>
          <w:p w14:paraId="01DFAB2C" w14:textId="77777777" w:rsidR="00497E12" w:rsidRDefault="00497E12">
            <w:pPr>
              <w:jc w:val="center"/>
            </w:pPr>
            <w:r>
              <w:t>29%</w:t>
            </w:r>
          </w:p>
        </w:tc>
        <w:tc>
          <w:tcPr>
            <w:tcW w:w="983" w:type="dxa"/>
            <w:vAlign w:val="center"/>
          </w:tcPr>
          <w:p w14:paraId="7CB674DF" w14:textId="77777777" w:rsidR="00497E12" w:rsidRDefault="00497E12">
            <w:pPr>
              <w:jc w:val="center"/>
            </w:pPr>
            <w:r>
              <w:t>22%</w:t>
            </w:r>
          </w:p>
        </w:tc>
        <w:tc>
          <w:tcPr>
            <w:tcW w:w="983" w:type="dxa"/>
            <w:vAlign w:val="center"/>
          </w:tcPr>
          <w:p w14:paraId="7EAE9090" w14:textId="77777777" w:rsidR="00497E12" w:rsidRDefault="00497E12">
            <w:pPr>
              <w:jc w:val="center"/>
            </w:pPr>
            <w:r>
              <w:t>25%</w:t>
            </w:r>
          </w:p>
        </w:tc>
        <w:tc>
          <w:tcPr>
            <w:tcW w:w="1040" w:type="dxa"/>
            <w:vAlign w:val="center"/>
          </w:tcPr>
          <w:p w14:paraId="09ECD755" w14:textId="77777777" w:rsidR="00497E12" w:rsidRDefault="00497E12">
            <w:pPr>
              <w:jc w:val="center"/>
            </w:pPr>
            <w:r>
              <w:t>0%</w:t>
            </w:r>
          </w:p>
        </w:tc>
        <w:tc>
          <w:tcPr>
            <w:tcW w:w="992" w:type="dxa"/>
            <w:vAlign w:val="center"/>
          </w:tcPr>
          <w:p w14:paraId="5E0D8476" w14:textId="77777777" w:rsidR="00497E12" w:rsidRDefault="00497E12">
            <w:pPr>
              <w:jc w:val="center"/>
            </w:pPr>
            <w:r>
              <w:t>45%</w:t>
            </w:r>
          </w:p>
        </w:tc>
      </w:tr>
      <w:tr w:rsidR="00497E12" w14:paraId="59CFA335" w14:textId="77777777">
        <w:trPr>
          <w:jc w:val="center"/>
        </w:trPr>
        <w:tc>
          <w:tcPr>
            <w:tcW w:w="1242" w:type="dxa"/>
            <w:vAlign w:val="center"/>
          </w:tcPr>
          <w:p w14:paraId="4CF01862" w14:textId="77777777" w:rsidR="00497E12" w:rsidRDefault="00497E12">
            <w:pPr>
              <w:jc w:val="center"/>
            </w:pPr>
            <w:r>
              <w:t>Pattern</w:t>
            </w:r>
          </w:p>
          <w:p w14:paraId="31E439B9" w14:textId="77777777" w:rsidR="00497E12" w:rsidRDefault="00497E12">
            <w:pPr>
              <w:jc w:val="center"/>
            </w:pPr>
            <w:r>
              <w:t>{17,8,1</w:t>
            </w:r>
            <w:r w:rsidRPr="00A6321D">
              <w:rPr>
                <w:vertAlign w:val="superscript"/>
              </w:rPr>
              <w:t>st</w:t>
            </w:r>
            <w:r>
              <w:t xml:space="preserve"> PDU}</w:t>
            </w:r>
          </w:p>
        </w:tc>
        <w:tc>
          <w:tcPr>
            <w:tcW w:w="1183" w:type="dxa"/>
            <w:vAlign w:val="center"/>
          </w:tcPr>
          <w:p w14:paraId="1B874B0C" w14:textId="77777777" w:rsidR="00497E12" w:rsidRPr="00DE5374" w:rsidRDefault="00497E12">
            <w:pPr>
              <w:jc w:val="center"/>
            </w:pPr>
            <w:r w:rsidRPr="00DE5374">
              <w:t>Alt 3</w:t>
            </w:r>
          </w:p>
        </w:tc>
        <w:tc>
          <w:tcPr>
            <w:tcW w:w="1062" w:type="dxa"/>
            <w:vAlign w:val="center"/>
          </w:tcPr>
          <w:p w14:paraId="3056C0DC" w14:textId="77777777" w:rsidR="00497E12" w:rsidRDefault="00497E12">
            <w:pPr>
              <w:jc w:val="center"/>
            </w:pPr>
            <w:r>
              <w:t>N/A</w:t>
            </w:r>
          </w:p>
        </w:tc>
        <w:tc>
          <w:tcPr>
            <w:tcW w:w="1150" w:type="dxa"/>
            <w:vAlign w:val="center"/>
          </w:tcPr>
          <w:p w14:paraId="0B3185ED" w14:textId="77777777" w:rsidR="00497E12" w:rsidRDefault="00497E12">
            <w:pPr>
              <w:jc w:val="center"/>
            </w:pPr>
            <w:r>
              <w:t>5</w:t>
            </w:r>
          </w:p>
        </w:tc>
        <w:tc>
          <w:tcPr>
            <w:tcW w:w="1150" w:type="dxa"/>
            <w:vAlign w:val="center"/>
          </w:tcPr>
          <w:p w14:paraId="05EB8BF3" w14:textId="77777777" w:rsidR="00497E12" w:rsidRDefault="00497E12">
            <w:pPr>
              <w:jc w:val="center"/>
            </w:pPr>
            <w:r>
              <w:t>7</w:t>
            </w:r>
          </w:p>
        </w:tc>
        <w:tc>
          <w:tcPr>
            <w:tcW w:w="983" w:type="dxa"/>
            <w:vAlign w:val="center"/>
          </w:tcPr>
          <w:p w14:paraId="38649B41" w14:textId="77777777" w:rsidR="00497E12" w:rsidRDefault="00497E12">
            <w:pPr>
              <w:jc w:val="center"/>
            </w:pPr>
            <w:r>
              <w:t>29%</w:t>
            </w:r>
          </w:p>
        </w:tc>
        <w:tc>
          <w:tcPr>
            <w:tcW w:w="983" w:type="dxa"/>
            <w:vAlign w:val="center"/>
          </w:tcPr>
          <w:p w14:paraId="06A4EC60" w14:textId="77777777" w:rsidR="00497E12" w:rsidRDefault="00497E12">
            <w:pPr>
              <w:jc w:val="center"/>
            </w:pPr>
            <w:r>
              <w:t>22%</w:t>
            </w:r>
          </w:p>
        </w:tc>
        <w:tc>
          <w:tcPr>
            <w:tcW w:w="983" w:type="dxa"/>
            <w:vAlign w:val="center"/>
          </w:tcPr>
          <w:p w14:paraId="000CD79A" w14:textId="77777777" w:rsidR="00497E12" w:rsidRDefault="00497E12">
            <w:pPr>
              <w:jc w:val="center"/>
            </w:pPr>
            <w:r>
              <w:t>25%</w:t>
            </w:r>
          </w:p>
        </w:tc>
        <w:tc>
          <w:tcPr>
            <w:tcW w:w="1040" w:type="dxa"/>
            <w:vAlign w:val="center"/>
          </w:tcPr>
          <w:p w14:paraId="07B7CF51" w14:textId="77777777" w:rsidR="00497E12" w:rsidRDefault="00497E12">
            <w:pPr>
              <w:jc w:val="center"/>
            </w:pPr>
            <w:r>
              <w:t>0%</w:t>
            </w:r>
          </w:p>
        </w:tc>
        <w:tc>
          <w:tcPr>
            <w:tcW w:w="992" w:type="dxa"/>
            <w:vAlign w:val="center"/>
          </w:tcPr>
          <w:p w14:paraId="31991BE3" w14:textId="77777777" w:rsidR="00497E12" w:rsidRDefault="00497E12">
            <w:pPr>
              <w:jc w:val="center"/>
            </w:pPr>
            <w:r>
              <w:t>43%</w:t>
            </w:r>
          </w:p>
        </w:tc>
      </w:tr>
    </w:tbl>
    <w:p w14:paraId="0DB5046B" w14:textId="77777777" w:rsidR="00497E12" w:rsidRDefault="00497E12" w:rsidP="00497E12">
      <w:pPr>
        <w:rPr>
          <w:lang w:val="en-US"/>
        </w:rPr>
      </w:pPr>
    </w:p>
    <w:p w14:paraId="74774061" w14:textId="77777777" w:rsidR="00497E12" w:rsidRDefault="00497E12" w:rsidP="00497E12">
      <w:pPr>
        <w:jc w:val="both"/>
        <w:rPr>
          <w:lang w:val="en-US"/>
        </w:rPr>
      </w:pPr>
    </w:p>
    <w:p w14:paraId="1DEDBC55" w14:textId="74A23525" w:rsidR="00497E12" w:rsidRPr="00614DD8" w:rsidRDefault="00AA0778" w:rsidP="00497E12">
      <w:pPr>
        <w:pStyle w:val="RAN4H1"/>
        <w:numPr>
          <w:ilvl w:val="0"/>
          <w:numId w:val="0"/>
        </w:numPr>
        <w:ind w:left="360" w:hanging="360"/>
        <w:rPr>
          <w:lang w:val="en-US"/>
        </w:rPr>
      </w:pPr>
      <w:bookmarkStart w:id="9" w:name="_Toc181718901"/>
      <w:r>
        <w:rPr>
          <w:lang w:val="en-US"/>
        </w:rPr>
        <w:t xml:space="preserve">4 </w:t>
      </w:r>
      <w:r w:rsidR="00497E12">
        <w:rPr>
          <w:lang w:val="en-US"/>
        </w:rPr>
        <w:t>System-level simulation parameters</w:t>
      </w:r>
      <w:bookmarkEnd w:id="9"/>
      <w:r w:rsidR="00497E12">
        <w:rPr>
          <w:lang w:val="en-US"/>
        </w:rPr>
        <w:t xml:space="preserve"> </w:t>
      </w:r>
    </w:p>
    <w:p w14:paraId="445EBC5B" w14:textId="77777777" w:rsidR="00497E12" w:rsidRDefault="00497E12" w:rsidP="00497E12">
      <w:pPr>
        <w:jc w:val="both"/>
        <w:rPr>
          <w:lang w:val="en-US"/>
        </w:rPr>
      </w:pPr>
    </w:p>
    <w:p w14:paraId="016CC0BC" w14:textId="637D0D57" w:rsidR="00497E12" w:rsidRDefault="00497E12" w:rsidP="00497E12">
      <w:pPr>
        <w:jc w:val="both"/>
        <w:rPr>
          <w:lang w:val="en-US"/>
        </w:rPr>
      </w:pPr>
      <w:r w:rsidRPr="00A86FBB">
        <w:rPr>
          <w:lang w:val="en-US"/>
        </w:rPr>
        <w:t xml:space="preserve">This </w:t>
      </w:r>
      <w:r w:rsidR="007E55A2">
        <w:rPr>
          <w:lang w:val="en-US"/>
        </w:rPr>
        <w:t>section</w:t>
      </w:r>
      <w:r w:rsidR="007E55A2" w:rsidRPr="00A86FBB">
        <w:rPr>
          <w:lang w:val="en-US"/>
        </w:rPr>
        <w:t xml:space="preserve"> </w:t>
      </w:r>
      <w:r w:rsidRPr="00A86FBB">
        <w:rPr>
          <w:lang w:val="en-US"/>
        </w:rPr>
        <w:t xml:space="preserve">illustrates </w:t>
      </w:r>
      <w:r>
        <w:rPr>
          <w:lang w:val="en-US"/>
        </w:rPr>
        <w:t>the</w:t>
      </w:r>
      <w:r w:rsidRPr="00A86FBB">
        <w:rPr>
          <w:lang w:val="en-US"/>
        </w:rPr>
        <w:t xml:space="preserve"> results obtained </w:t>
      </w:r>
      <w:r>
        <w:rPr>
          <w:lang w:val="en-US"/>
        </w:rPr>
        <w:t>considering all configurations discussed in Section 3.</w:t>
      </w:r>
      <w:r w:rsidRPr="00A86FBB">
        <w:rPr>
          <w:lang w:val="en-US"/>
        </w:rPr>
        <w:t xml:space="preserve"> Results</w:t>
      </w:r>
      <w:r>
        <w:rPr>
          <w:lang w:val="en-US"/>
        </w:rPr>
        <w:t xml:space="preserve"> are clustered by alternative as follows:</w:t>
      </w:r>
    </w:p>
    <w:p w14:paraId="442A9F53" w14:textId="1316516F" w:rsidR="00497E12" w:rsidRDefault="00497E12" w:rsidP="00497E12">
      <w:pPr>
        <w:pStyle w:val="RAN1bullet1"/>
        <w:jc w:val="both"/>
      </w:pPr>
      <w:r w:rsidRPr="003A5BEB">
        <w:rPr>
          <w:b/>
          <w:bCs/>
        </w:rPr>
        <w:t>Baseline</w:t>
      </w:r>
      <w:r>
        <w:t xml:space="preserve">: it includes the results of legacy with MG disabled, legacy with MG enabled, and Genie. Results are illustrated in </w:t>
      </w:r>
      <w:r>
        <w:fldChar w:fldCharType="begin"/>
      </w:r>
      <w:r>
        <w:instrText xml:space="preserve"> REF _Ref172807754 \h  \* MERGEFORMAT </w:instrText>
      </w:r>
      <w:r>
        <w:fldChar w:fldCharType="separate"/>
      </w:r>
      <w:r>
        <w:t>Table 2</w:t>
      </w:r>
      <w:r>
        <w:fldChar w:fldCharType="end"/>
      </w:r>
      <w:r>
        <w:t>.</w:t>
      </w:r>
    </w:p>
    <w:p w14:paraId="322F0161" w14:textId="5A3EDAB3" w:rsidR="00497E12" w:rsidRDefault="00497E12" w:rsidP="00497E12">
      <w:pPr>
        <w:pStyle w:val="RAN1bullet1"/>
        <w:jc w:val="both"/>
      </w:pPr>
      <w:r w:rsidRPr="53B3EB0C">
        <w:rPr>
          <w:b/>
          <w:lang w:val="en-GB"/>
        </w:rPr>
        <w:t>Alt 1-1</w:t>
      </w:r>
      <w:r w:rsidRPr="53B3EB0C">
        <w:rPr>
          <w:lang w:val="en-GB"/>
        </w:rPr>
        <w:t>: it includes the results of Explicit DCI indication solution where the network uses both buffer-based and prediction-based policies to decide whether to skip next measurement opportunity. Curves with the same value of prediction-based window T</w:t>
      </w:r>
      <w:r w:rsidRPr="53B3EB0C">
        <w:rPr>
          <w:vertAlign w:val="subscript"/>
          <w:lang w:val="en-GB"/>
        </w:rPr>
        <w:t>P</w:t>
      </w:r>
      <w:r w:rsidRPr="53B3EB0C">
        <w:rPr>
          <w:lang w:val="en-GB"/>
        </w:rPr>
        <w:t xml:space="preserve"> and different values of UE timeline constraint (skipping retuning time) T</w:t>
      </w:r>
      <w:r w:rsidRPr="53B3EB0C">
        <w:rPr>
          <w:vertAlign w:val="subscript"/>
          <w:lang w:val="en-GB"/>
        </w:rPr>
        <w:t>SRT</w:t>
      </w:r>
      <w:r w:rsidRPr="53B3EB0C">
        <w:rPr>
          <w:lang w:val="en-GB"/>
        </w:rPr>
        <w:t xml:space="preserve"> are depicted in the same plot. The buffer-based window is equal to the difference between the prediction-based window and the UE timeline constraint: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B</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SRT</m:t>
            </m:r>
          </m:sub>
        </m:sSub>
      </m:oMath>
      <w:r w:rsidRPr="53B3EB0C">
        <w:rPr>
          <w:lang w:val="en-GB"/>
        </w:rPr>
        <w:t xml:space="preserve">. Results are illustrated in </w:t>
      </w:r>
      <w:r>
        <w:fldChar w:fldCharType="begin"/>
      </w:r>
      <w:r>
        <w:instrText xml:space="preserve"> REF _Ref172807754 \h  \* MERGEFORMAT </w:instrText>
      </w:r>
      <w:r>
        <w:fldChar w:fldCharType="separate"/>
      </w:r>
      <w:r>
        <w:t>Table 3</w:t>
      </w:r>
      <w:r>
        <w:fldChar w:fldCharType="end"/>
      </w:r>
      <w:r w:rsidRPr="53B3EB0C">
        <w:rPr>
          <w:lang w:val="en-GB"/>
        </w:rPr>
        <w:t>.</w:t>
      </w:r>
    </w:p>
    <w:p w14:paraId="5054BD74" w14:textId="3858FAE4" w:rsidR="00497E12" w:rsidRPr="00F378F7" w:rsidRDefault="00497E12" w:rsidP="00497E12">
      <w:pPr>
        <w:pStyle w:val="RAN1bullet1"/>
        <w:jc w:val="both"/>
      </w:pPr>
      <w:r w:rsidRPr="53B3EB0C">
        <w:rPr>
          <w:b/>
          <w:lang w:val="en-GB"/>
        </w:rPr>
        <w:t>Alt 3</w:t>
      </w:r>
      <w:r w:rsidRPr="53B3EB0C">
        <w:rPr>
          <w:lang w:val="en-GB"/>
        </w:rPr>
        <w:t xml:space="preserve">: it includes the results of Pattern-based solution indication where the patter is configured semi-statically by the network. Two set of plots are illustrated: with fixed offset and with offset set as first PDU transmission. Results are illustrated in </w:t>
      </w:r>
      <w:r>
        <w:fldChar w:fldCharType="begin"/>
      </w:r>
      <w:r>
        <w:instrText xml:space="preserve"> REF _Ref172810534 \h  \* MERGEFORMAT </w:instrText>
      </w:r>
      <w:r>
        <w:fldChar w:fldCharType="separate"/>
      </w:r>
      <w:r w:rsidRPr="53B3EB0C">
        <w:rPr>
          <w:lang w:val="en-GB"/>
        </w:rPr>
        <w:t xml:space="preserve">Table </w:t>
      </w:r>
      <w:r>
        <w:rPr>
          <w:lang w:val="en-GB"/>
        </w:rPr>
        <w:t>4</w:t>
      </w:r>
      <w:r>
        <w:fldChar w:fldCharType="end"/>
      </w:r>
      <w:r w:rsidRPr="53B3EB0C">
        <w:rPr>
          <w:lang w:val="en-GB"/>
        </w:rPr>
        <w:t>.</w:t>
      </w:r>
    </w:p>
    <w:p w14:paraId="5DF4F576" w14:textId="77777777" w:rsidR="00497E12" w:rsidRDefault="00497E12" w:rsidP="00497E12">
      <w:pPr>
        <w:rPr>
          <w:lang w:val="en-US"/>
        </w:rPr>
      </w:pPr>
    </w:p>
    <w:p w14:paraId="1979A668" w14:textId="489DCBF4" w:rsidR="00497E12" w:rsidRDefault="00497E12" w:rsidP="00497E12">
      <w:pPr>
        <w:rPr>
          <w:lang w:val="en-US"/>
        </w:rPr>
      </w:pPr>
      <w:r>
        <w:fldChar w:fldCharType="begin"/>
      </w:r>
      <w:r>
        <w:instrText xml:space="preserve"> REF _Ref170735275 \h </w:instrText>
      </w:r>
      <w:r>
        <w:fldChar w:fldCharType="separate"/>
      </w:r>
      <w:r>
        <w:t>Table 1</w:t>
      </w:r>
      <w:r>
        <w:fldChar w:fldCharType="end"/>
      </w:r>
      <w:r>
        <w:t xml:space="preserve"> below summarizes the values of the parameters used in our analysis.</w:t>
      </w:r>
    </w:p>
    <w:p w14:paraId="6AF1A4E4" w14:textId="68A62249" w:rsidR="00497E12" w:rsidRPr="004B7A18" w:rsidRDefault="00497E12" w:rsidP="00497E12">
      <w:pPr>
        <w:pStyle w:val="Caption"/>
        <w:keepNext/>
      </w:pPr>
      <w:bookmarkStart w:id="10" w:name="_Ref172807754"/>
      <w:r>
        <w:t>Table 1 – Parameters used in SLS. Note that {X}</w:t>
      </w:r>
      <w:r w:rsidRPr="00E37214">
        <w:rPr>
          <w:vertAlign w:val="superscript"/>
        </w:rPr>
        <w:t>+</w:t>
      </w:r>
      <w:r>
        <w:t xml:space="preserve"> means </w:t>
      </w:r>
      <w:proofErr w:type="gramStart"/>
      <w:r>
        <w:t>max{</w:t>
      </w:r>
      <w:proofErr w:type="gramEnd"/>
      <w:r>
        <w:t>0, X}.</w:t>
      </w:r>
    </w:p>
    <w:tbl>
      <w:tblPr>
        <w:tblStyle w:val="TableGrid"/>
        <w:tblW w:w="0" w:type="auto"/>
        <w:tblLook w:val="04A0" w:firstRow="1" w:lastRow="0" w:firstColumn="1" w:lastColumn="0" w:noHBand="0" w:noVBand="1"/>
      </w:tblPr>
      <w:tblGrid>
        <w:gridCol w:w="3381"/>
        <w:gridCol w:w="2984"/>
        <w:gridCol w:w="3252"/>
      </w:tblGrid>
      <w:tr w:rsidR="00497E12" w14:paraId="130576BE" w14:textId="77777777">
        <w:tc>
          <w:tcPr>
            <w:tcW w:w="3515" w:type="dxa"/>
          </w:tcPr>
          <w:p w14:paraId="534FB91C" w14:textId="77777777" w:rsidR="00497E12" w:rsidRPr="006B7F64" w:rsidRDefault="00497E12">
            <w:pPr>
              <w:jc w:val="center"/>
              <w:rPr>
                <w:b/>
                <w:bCs/>
              </w:rPr>
            </w:pPr>
            <w:r w:rsidRPr="006B7F64">
              <w:rPr>
                <w:b/>
                <w:bCs/>
              </w:rPr>
              <w:t>Parameter</w:t>
            </w:r>
          </w:p>
        </w:tc>
        <w:tc>
          <w:tcPr>
            <w:tcW w:w="3083" w:type="dxa"/>
          </w:tcPr>
          <w:p w14:paraId="347D51CC" w14:textId="77777777" w:rsidR="00497E12" w:rsidRPr="006B7F64" w:rsidRDefault="00497E12">
            <w:pPr>
              <w:jc w:val="center"/>
              <w:rPr>
                <w:b/>
                <w:bCs/>
              </w:rPr>
            </w:pPr>
            <w:r>
              <w:rPr>
                <w:b/>
                <w:bCs/>
              </w:rPr>
              <w:t>Description</w:t>
            </w:r>
          </w:p>
        </w:tc>
        <w:tc>
          <w:tcPr>
            <w:tcW w:w="3364" w:type="dxa"/>
          </w:tcPr>
          <w:p w14:paraId="46B7C4CB" w14:textId="77777777" w:rsidR="00497E12" w:rsidRPr="006B7F64" w:rsidRDefault="00497E12">
            <w:pPr>
              <w:jc w:val="center"/>
              <w:rPr>
                <w:b/>
                <w:bCs/>
              </w:rPr>
            </w:pPr>
            <w:r w:rsidRPr="006B7F64">
              <w:rPr>
                <w:b/>
                <w:bCs/>
              </w:rPr>
              <w:t>Value(s)</w:t>
            </w:r>
          </w:p>
        </w:tc>
      </w:tr>
      <w:tr w:rsidR="00497E12" w14:paraId="6D97F422" w14:textId="77777777">
        <w:tc>
          <w:tcPr>
            <w:tcW w:w="3515" w:type="dxa"/>
            <w:vAlign w:val="center"/>
          </w:tcPr>
          <w:p w14:paraId="53A90614" w14:textId="77777777" w:rsidR="00497E12" w:rsidRDefault="00497E12">
            <w:pPr>
              <w:jc w:val="center"/>
            </w:pPr>
            <w:r>
              <w:t>T</w:t>
            </w:r>
            <w:r>
              <w:rPr>
                <w:vertAlign w:val="subscript"/>
              </w:rPr>
              <w:t>MGI</w:t>
            </w:r>
          </w:p>
        </w:tc>
        <w:tc>
          <w:tcPr>
            <w:tcW w:w="3083" w:type="dxa"/>
            <w:vAlign w:val="center"/>
          </w:tcPr>
          <w:p w14:paraId="165B09CE" w14:textId="77777777" w:rsidR="00497E12" w:rsidRDefault="00497E12">
            <w:r>
              <w:t>Measurement gap interval</w:t>
            </w:r>
          </w:p>
        </w:tc>
        <w:tc>
          <w:tcPr>
            <w:tcW w:w="3364" w:type="dxa"/>
            <w:vAlign w:val="center"/>
          </w:tcPr>
          <w:p w14:paraId="3D93E3D3" w14:textId="77777777" w:rsidR="00497E12" w:rsidRDefault="00497E12">
            <w:r>
              <w:t>40 ms</w:t>
            </w:r>
          </w:p>
        </w:tc>
      </w:tr>
      <w:tr w:rsidR="00497E12" w14:paraId="54718F50" w14:textId="77777777">
        <w:tc>
          <w:tcPr>
            <w:tcW w:w="3515" w:type="dxa"/>
            <w:vAlign w:val="center"/>
          </w:tcPr>
          <w:p w14:paraId="797DBE6D" w14:textId="77777777" w:rsidR="00497E12" w:rsidRDefault="00497E12">
            <w:pPr>
              <w:jc w:val="center"/>
            </w:pPr>
            <w:r>
              <w:t>T</w:t>
            </w:r>
            <w:r>
              <w:rPr>
                <w:vertAlign w:val="subscript"/>
              </w:rPr>
              <w:t>MG</w:t>
            </w:r>
          </w:p>
        </w:tc>
        <w:tc>
          <w:tcPr>
            <w:tcW w:w="3083" w:type="dxa"/>
            <w:vAlign w:val="center"/>
          </w:tcPr>
          <w:p w14:paraId="67FF4206" w14:textId="77777777" w:rsidR="00497E12" w:rsidRDefault="00497E12">
            <w:r>
              <w:t>Measurement gap length</w:t>
            </w:r>
          </w:p>
        </w:tc>
        <w:tc>
          <w:tcPr>
            <w:tcW w:w="3364" w:type="dxa"/>
            <w:vAlign w:val="center"/>
          </w:tcPr>
          <w:p w14:paraId="4694C5B5" w14:textId="77777777" w:rsidR="00497E12" w:rsidRDefault="00497E12">
            <w:r>
              <w:t>6 ms</w:t>
            </w:r>
          </w:p>
        </w:tc>
      </w:tr>
      <w:tr w:rsidR="00497E12" w14:paraId="405E9D1D" w14:textId="77777777">
        <w:tc>
          <w:tcPr>
            <w:tcW w:w="3515" w:type="dxa"/>
            <w:vAlign w:val="center"/>
          </w:tcPr>
          <w:p w14:paraId="2393D2BF" w14:textId="77777777" w:rsidR="00497E12" w:rsidRDefault="00497E12">
            <w:pPr>
              <w:jc w:val="center"/>
            </w:pPr>
            <w:r>
              <w:t>T</w:t>
            </w:r>
            <w:r>
              <w:rPr>
                <w:vertAlign w:val="subscript"/>
              </w:rPr>
              <w:t>SRT</w:t>
            </w:r>
          </w:p>
        </w:tc>
        <w:tc>
          <w:tcPr>
            <w:tcW w:w="3083" w:type="dxa"/>
            <w:vAlign w:val="center"/>
          </w:tcPr>
          <w:p w14:paraId="7908A554" w14:textId="77777777" w:rsidR="00497E12" w:rsidRDefault="00497E12">
            <w:r>
              <w:t>Skipping retuning time</w:t>
            </w:r>
          </w:p>
        </w:tc>
        <w:tc>
          <w:tcPr>
            <w:tcW w:w="3364" w:type="dxa"/>
            <w:vAlign w:val="center"/>
          </w:tcPr>
          <w:p w14:paraId="5BBB6D58" w14:textId="77777777" w:rsidR="00497E12" w:rsidRDefault="00497E12">
            <w:r>
              <w:t>{1, 2, 3, 4, 5, 6} ms</w:t>
            </w:r>
          </w:p>
        </w:tc>
      </w:tr>
      <w:tr w:rsidR="00497E12" w14:paraId="58BDF2AB" w14:textId="77777777">
        <w:tc>
          <w:tcPr>
            <w:tcW w:w="3515" w:type="dxa"/>
            <w:vAlign w:val="center"/>
          </w:tcPr>
          <w:p w14:paraId="08BE3AB4" w14:textId="77777777" w:rsidR="00497E12" w:rsidRDefault="00497E12">
            <w:pPr>
              <w:jc w:val="center"/>
            </w:pPr>
            <w:r>
              <w:t>T</w:t>
            </w:r>
            <w:r>
              <w:rPr>
                <w:vertAlign w:val="subscript"/>
              </w:rPr>
              <w:t>B</w:t>
            </w:r>
          </w:p>
        </w:tc>
        <w:tc>
          <w:tcPr>
            <w:tcW w:w="3083" w:type="dxa"/>
            <w:vAlign w:val="center"/>
          </w:tcPr>
          <w:p w14:paraId="04DEC4B7" w14:textId="77777777" w:rsidR="00497E12" w:rsidRDefault="00497E12">
            <w:r>
              <w:t>Buffer-based window for Explicit DCI policy (Alt 1-1)</w:t>
            </w:r>
          </w:p>
        </w:tc>
        <w:tc>
          <w:tcPr>
            <w:tcW w:w="3364" w:type="dxa"/>
            <w:vAlign w:val="center"/>
          </w:tcPr>
          <w:p w14:paraId="712D523B" w14:textId="77777777" w:rsidR="00497E12" w:rsidRDefault="00497E12">
            <w:r>
              <w:t>{6 – T</w:t>
            </w:r>
            <w:r>
              <w:rPr>
                <w:vertAlign w:val="subscript"/>
              </w:rPr>
              <w:t>SRT</w:t>
            </w:r>
            <w:r>
              <w:t xml:space="preserve">, 4– </w:t>
            </w:r>
            <w:proofErr w:type="gramStart"/>
            <w:r>
              <w:t>T</w:t>
            </w:r>
            <w:r>
              <w:rPr>
                <w:vertAlign w:val="subscript"/>
              </w:rPr>
              <w:t>SRT</w:t>
            </w:r>
            <w:r>
              <w:t>}</w:t>
            </w:r>
            <w:r w:rsidRPr="002019DB">
              <w:rPr>
                <w:vertAlign w:val="superscript"/>
              </w:rPr>
              <w:t>+</w:t>
            </w:r>
            <w:proofErr w:type="gramEnd"/>
            <w:r>
              <w:t xml:space="preserve"> ms:</w:t>
            </w:r>
          </w:p>
          <w:p w14:paraId="72B892A6" w14:textId="77777777" w:rsidR="00497E12" w:rsidRDefault="00497E12">
            <w:r>
              <w:t xml:space="preserve">{5 – </w:t>
            </w:r>
            <w:proofErr w:type="gramStart"/>
            <w:r>
              <w:t>T</w:t>
            </w:r>
            <w:r>
              <w:rPr>
                <w:vertAlign w:val="subscript"/>
              </w:rPr>
              <w:t>SRT</w:t>
            </w:r>
            <w:r>
              <w:t>}</w:t>
            </w:r>
            <w:r w:rsidRPr="002019DB">
              <w:rPr>
                <w:vertAlign w:val="superscript"/>
              </w:rPr>
              <w:t>+</w:t>
            </w:r>
            <w:proofErr w:type="gramEnd"/>
            <w:r>
              <w:rPr>
                <w:vertAlign w:val="superscript"/>
              </w:rPr>
              <w:t xml:space="preserve"> </w:t>
            </w:r>
            <w:r>
              <w:t>={4,3,2,1} ms</w:t>
            </w:r>
          </w:p>
          <w:p w14:paraId="2DDED5D4" w14:textId="77777777" w:rsidR="00497E12" w:rsidRDefault="00497E12">
            <w:r>
              <w:t xml:space="preserve">{4 – </w:t>
            </w:r>
            <w:proofErr w:type="gramStart"/>
            <w:r>
              <w:t>T</w:t>
            </w:r>
            <w:r>
              <w:rPr>
                <w:vertAlign w:val="subscript"/>
              </w:rPr>
              <w:t>SRT</w:t>
            </w:r>
            <w:r>
              <w:t>}</w:t>
            </w:r>
            <w:r w:rsidRPr="002019DB">
              <w:rPr>
                <w:vertAlign w:val="superscript"/>
              </w:rPr>
              <w:t>+</w:t>
            </w:r>
            <w:proofErr w:type="gramEnd"/>
            <w:r>
              <w:rPr>
                <w:vertAlign w:val="superscript"/>
              </w:rPr>
              <w:t xml:space="preserve"> </w:t>
            </w:r>
            <w:r>
              <w:t>={2,1,0} ms</w:t>
            </w:r>
          </w:p>
        </w:tc>
      </w:tr>
      <w:tr w:rsidR="00497E12" w14:paraId="67AF3C8C" w14:textId="77777777">
        <w:tc>
          <w:tcPr>
            <w:tcW w:w="3515" w:type="dxa"/>
            <w:vAlign w:val="center"/>
          </w:tcPr>
          <w:p w14:paraId="0A135CFF" w14:textId="77777777" w:rsidR="00497E12" w:rsidRDefault="00497E12">
            <w:pPr>
              <w:jc w:val="center"/>
            </w:pPr>
            <w:r>
              <w:t>T</w:t>
            </w:r>
            <w:r>
              <w:rPr>
                <w:vertAlign w:val="subscript"/>
              </w:rPr>
              <w:t>P</w:t>
            </w:r>
          </w:p>
        </w:tc>
        <w:tc>
          <w:tcPr>
            <w:tcW w:w="3083" w:type="dxa"/>
            <w:vAlign w:val="center"/>
          </w:tcPr>
          <w:p w14:paraId="23E35212" w14:textId="77777777" w:rsidR="00497E12" w:rsidRDefault="00497E12">
            <w:r>
              <w:t>Prediction-based window for Explicit DCI policy (Alt 1-1)</w:t>
            </w:r>
          </w:p>
        </w:tc>
        <w:tc>
          <w:tcPr>
            <w:tcW w:w="3364" w:type="dxa"/>
            <w:vAlign w:val="center"/>
          </w:tcPr>
          <w:p w14:paraId="62D02F30" w14:textId="77777777" w:rsidR="00497E12" w:rsidRDefault="00497E12">
            <w:r>
              <w:t>{6, 5, 4} ms</w:t>
            </w:r>
          </w:p>
        </w:tc>
      </w:tr>
      <w:tr w:rsidR="00497E12" w14:paraId="45AE78BD" w14:textId="77777777">
        <w:tc>
          <w:tcPr>
            <w:tcW w:w="3515" w:type="dxa"/>
            <w:vAlign w:val="center"/>
          </w:tcPr>
          <w:p w14:paraId="48B2A738" w14:textId="77777777" w:rsidR="00497E12" w:rsidRDefault="00497E12">
            <w:pPr>
              <w:jc w:val="center"/>
            </w:pPr>
            <w:r>
              <w:t>P</w:t>
            </w:r>
            <w:r>
              <w:rPr>
                <w:vertAlign w:val="subscript"/>
              </w:rPr>
              <w:t>S</w:t>
            </w:r>
          </w:p>
        </w:tc>
        <w:tc>
          <w:tcPr>
            <w:tcW w:w="3083" w:type="dxa"/>
            <w:vAlign w:val="center"/>
          </w:tcPr>
          <w:p w14:paraId="08C5D974" w14:textId="77777777" w:rsidR="00497E12" w:rsidRDefault="00497E12">
            <w:r>
              <w:t>Period of the skipping cycle for pattern-based policy (Alt 3)</w:t>
            </w:r>
          </w:p>
        </w:tc>
        <w:tc>
          <w:tcPr>
            <w:tcW w:w="3364" w:type="dxa"/>
            <w:vAlign w:val="center"/>
          </w:tcPr>
          <w:p w14:paraId="2933DCE8" w14:textId="77777777" w:rsidR="00497E12" w:rsidRDefault="00497E12">
            <w:r>
              <w:t>{16, 17} ms</w:t>
            </w:r>
          </w:p>
        </w:tc>
      </w:tr>
      <w:tr w:rsidR="00497E12" w14:paraId="77025D65" w14:textId="77777777">
        <w:tc>
          <w:tcPr>
            <w:tcW w:w="3515" w:type="dxa"/>
            <w:vAlign w:val="center"/>
          </w:tcPr>
          <w:p w14:paraId="515AB6F0" w14:textId="77777777" w:rsidR="00497E12" w:rsidRDefault="00497E12">
            <w:pPr>
              <w:jc w:val="center"/>
            </w:pPr>
            <w:r>
              <w:t>L</w:t>
            </w:r>
            <w:r>
              <w:rPr>
                <w:vertAlign w:val="subscript"/>
              </w:rPr>
              <w:t>S</w:t>
            </w:r>
          </w:p>
        </w:tc>
        <w:tc>
          <w:tcPr>
            <w:tcW w:w="3083" w:type="dxa"/>
            <w:vAlign w:val="center"/>
          </w:tcPr>
          <w:p w14:paraId="2028EB95" w14:textId="77777777" w:rsidR="00497E12" w:rsidRDefault="00497E12">
            <w:r>
              <w:t>Duration of skipping within the cycle for pattern-based policy (Alt 3)</w:t>
            </w:r>
          </w:p>
        </w:tc>
        <w:tc>
          <w:tcPr>
            <w:tcW w:w="3364" w:type="dxa"/>
            <w:vAlign w:val="center"/>
          </w:tcPr>
          <w:p w14:paraId="5CE2772A" w14:textId="77777777" w:rsidR="00497E12" w:rsidRDefault="00497E12">
            <w:r>
              <w:t>8 ms</w:t>
            </w:r>
          </w:p>
        </w:tc>
      </w:tr>
      <w:tr w:rsidR="00497E12" w14:paraId="4B567FFF" w14:textId="77777777">
        <w:tc>
          <w:tcPr>
            <w:tcW w:w="3515" w:type="dxa"/>
            <w:vAlign w:val="center"/>
          </w:tcPr>
          <w:p w14:paraId="30C5F569" w14:textId="77777777" w:rsidR="00497E12" w:rsidRDefault="00497E12">
            <w:pPr>
              <w:jc w:val="center"/>
            </w:pPr>
            <w:r>
              <w:t>O</w:t>
            </w:r>
            <w:r>
              <w:rPr>
                <w:vertAlign w:val="subscript"/>
              </w:rPr>
              <w:t>S</w:t>
            </w:r>
          </w:p>
        </w:tc>
        <w:tc>
          <w:tcPr>
            <w:tcW w:w="3083" w:type="dxa"/>
            <w:vAlign w:val="center"/>
          </w:tcPr>
          <w:p w14:paraId="35649197" w14:textId="77777777" w:rsidR="00497E12" w:rsidRDefault="00497E12">
            <w:r>
              <w:t>Start of skipping within the cycle for pattern-based policy (Alt 3)</w:t>
            </w:r>
          </w:p>
        </w:tc>
        <w:tc>
          <w:tcPr>
            <w:tcW w:w="3364" w:type="dxa"/>
            <w:vAlign w:val="center"/>
          </w:tcPr>
          <w:p w14:paraId="6E321C87" w14:textId="77777777" w:rsidR="00497E12" w:rsidRDefault="00497E12">
            <w:r>
              <w:t>12 ms</w:t>
            </w:r>
          </w:p>
          <w:p w14:paraId="137D5C9C" w14:textId="77777777" w:rsidR="00497E12" w:rsidRDefault="00497E12">
            <w:r>
              <w:t>RRC (learned from PDU transmission)</w:t>
            </w:r>
          </w:p>
        </w:tc>
      </w:tr>
    </w:tbl>
    <w:p w14:paraId="507943BC" w14:textId="77777777" w:rsidR="00497E12" w:rsidRDefault="00497E12" w:rsidP="00497E12"/>
    <w:p w14:paraId="572864ED" w14:textId="77777777" w:rsidR="00497E12" w:rsidRDefault="00497E12" w:rsidP="00497E12">
      <w:pPr>
        <w:jc w:val="both"/>
      </w:pPr>
      <w:r>
        <w:t>We observe that the traffic pattern of video stream for XR applications is defined in TR38.835 as follows:</w:t>
      </w:r>
    </w:p>
    <w:p w14:paraId="43B4CBF0" w14:textId="77777777" w:rsidR="00497E12" w:rsidRDefault="001D3C6A" w:rsidP="00497E12">
      <w:pPr>
        <w:jc w:val="both"/>
      </w:pPr>
      <m:oMathPara>
        <m:oMath>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r>
            <w:rPr>
              <w:rFonts w:ascii="Cambria Math" w:hAnsi="Cambria Math"/>
            </w:rPr>
            <m:t>k</m:t>
          </m:r>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fps</m:t>
              </m:r>
            </m:den>
          </m:f>
          <m:r>
            <w:rPr>
              <w:rFonts w:ascii="Cambria Math" w:hAnsi="Cambria Math"/>
            </w:rPr>
            <m:t>+</m:t>
          </m:r>
          <m:r>
            <w:rPr>
              <w:rFonts w:ascii="Cambria Math" w:hAnsi="Cambria Math"/>
            </w:rPr>
            <m:t>J</m:t>
          </m:r>
        </m:oMath>
      </m:oMathPara>
    </w:p>
    <w:p w14:paraId="0A0088FD" w14:textId="77777777" w:rsidR="00497E12" w:rsidRDefault="00497E12" w:rsidP="00497E12">
      <w:pPr>
        <w:jc w:val="both"/>
      </w:pPr>
      <w:r>
        <w:lastRenderedPageBreak/>
        <w:t xml:space="preserve">Where </w:t>
      </w:r>
      <m:oMath>
        <m:r>
          <w:rPr>
            <w:rFonts w:ascii="Cambria Math" w:hAnsi="Cambria Math"/>
          </w:rPr>
          <m:t>k≥1</m:t>
        </m:r>
      </m:oMath>
      <w:r>
        <w:t xml:space="preserve"> is the index of the XR frame, </w:t>
      </w:r>
      <m:oMath>
        <m:r>
          <w:rPr>
            <w:rFonts w:ascii="Cambria Math" w:hAnsi="Cambria Math"/>
          </w:rPr>
          <m:t>fps</m:t>
        </m:r>
      </m:oMath>
      <w:r>
        <w:t xml:space="preserve"> is the frame rate (frames per second), and </w:t>
      </w:r>
      <m:oMath>
        <m:r>
          <w:rPr>
            <w:rFonts w:ascii="Cambria Math" w:hAnsi="Cambria Math"/>
          </w:rPr>
          <m:t>J</m:t>
        </m:r>
      </m:oMath>
      <w:r>
        <w:t xml:space="preserve"> is the jitter distributed as a Truncated Gaussian distribution in [-4; 4]ms. With this model and assuming no offset in frame generation, the first frame (k=1) is expected to enter the gNB buffer in the time interval [12.67; 20.67]ms. Therefore, for pattern-based policy (Alt 3) we evaluate as offsets the following options:</w:t>
      </w:r>
    </w:p>
    <w:p w14:paraId="5193FA5F" w14:textId="77777777" w:rsidR="00497E12" w:rsidRDefault="00497E12" w:rsidP="00497E12">
      <w:pPr>
        <w:pStyle w:val="RAN1bullet1"/>
        <w:jc w:val="both"/>
      </w:pPr>
      <w:r>
        <w:t>O</w:t>
      </w:r>
      <w:r w:rsidRPr="007C327F">
        <w:rPr>
          <w:vertAlign w:val="subscript"/>
        </w:rPr>
        <w:t>S</w:t>
      </w:r>
      <w:r>
        <w:t xml:space="preserve">=12: it matches the first frame arrival (labels {16,8,12} and {17,8,12}); </w:t>
      </w:r>
    </w:p>
    <w:p w14:paraId="34F8EBA6" w14:textId="77777777" w:rsidR="00497E12" w:rsidRDefault="00497E12" w:rsidP="00497E12">
      <w:pPr>
        <w:pStyle w:val="RAN1bullet1"/>
        <w:jc w:val="both"/>
      </w:pPr>
      <w:r>
        <w:t>O</w:t>
      </w:r>
      <w:r w:rsidRPr="00362422">
        <w:rPr>
          <w:vertAlign w:val="subscript"/>
        </w:rPr>
        <w:t>S</w:t>
      </w:r>
      <w:r>
        <w:t>=RRC reconfiguration: offset is reconfigured once after first packet transmission (labels {16,8,1</w:t>
      </w:r>
      <w:r w:rsidRPr="00E04880">
        <w:rPr>
          <w:vertAlign w:val="superscript"/>
        </w:rPr>
        <w:t>st</w:t>
      </w:r>
      <w:r>
        <w:t xml:space="preserve"> PDU} and {17,8,1</w:t>
      </w:r>
      <w:r w:rsidRPr="00E04880">
        <w:rPr>
          <w:vertAlign w:val="superscript"/>
        </w:rPr>
        <w:t>st</w:t>
      </w:r>
      <w:r>
        <w:t xml:space="preserve"> PDU}).</w:t>
      </w:r>
    </w:p>
    <w:p w14:paraId="4C7510AD" w14:textId="77777777" w:rsidR="00497E12" w:rsidRPr="00EA1A0D" w:rsidRDefault="00497E12" w:rsidP="00497E12">
      <w:pPr>
        <w:pStyle w:val="Caption"/>
        <w:keepNext/>
        <w:rPr>
          <w:lang w:val="x-none"/>
        </w:rPr>
      </w:pPr>
    </w:p>
    <w:p w14:paraId="420DA0BA" w14:textId="487E31C5" w:rsidR="00497E12" w:rsidRPr="00625BEE" w:rsidRDefault="00497E12" w:rsidP="00497E12">
      <w:pPr>
        <w:pStyle w:val="Caption"/>
        <w:keepNext/>
      </w:pPr>
      <w:r>
        <w:t>Table 2</w:t>
      </w:r>
      <w:bookmarkEnd w:id="10"/>
      <w:r>
        <w:t xml:space="preserve"> – Results of baseline schemes (legacy without MG, legacy with MG, and Genie). Note that for these schemes the UE timeline constraint does not affect performance.</w:t>
      </w:r>
    </w:p>
    <w:tbl>
      <w:tblPr>
        <w:tblStyle w:val="TableGrid"/>
        <w:tblW w:w="0" w:type="auto"/>
        <w:tblLook w:val="04A0" w:firstRow="1" w:lastRow="0" w:firstColumn="1" w:lastColumn="0" w:noHBand="0" w:noVBand="1"/>
      </w:tblPr>
      <w:tblGrid>
        <w:gridCol w:w="4812"/>
        <w:gridCol w:w="4805"/>
      </w:tblGrid>
      <w:tr w:rsidR="00497E12" w14:paraId="6B2CA835" w14:textId="77777777">
        <w:tc>
          <w:tcPr>
            <w:tcW w:w="4981" w:type="dxa"/>
            <w:vAlign w:val="center"/>
          </w:tcPr>
          <w:p w14:paraId="1FDBDE48" w14:textId="77777777" w:rsidR="00497E12" w:rsidRDefault="00497E12">
            <w:pPr>
              <w:jc w:val="center"/>
              <w:rPr>
                <w:lang w:val="en-US"/>
              </w:rPr>
            </w:pPr>
            <w:r>
              <w:rPr>
                <w:noProof/>
                <w:lang w:val="en-US"/>
              </w:rPr>
              <w:drawing>
                <wp:inline distT="0" distB="0" distL="0" distR="0" wp14:anchorId="2123C1BE" wp14:editId="73CC6538">
                  <wp:extent cx="2602386" cy="1951046"/>
                  <wp:effectExtent l="0" t="0" r="7620" b="0"/>
                  <wp:docPr id="1407155119" name="Picture 1" descr="A graph of a graph showing the value of a cel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155119" name="Picture 1" descr="A graph of a graph showing the value of a cell&#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09084" cy="1956068"/>
                          </a:xfrm>
                          <a:prstGeom prst="rect">
                            <a:avLst/>
                          </a:prstGeom>
                        </pic:spPr>
                      </pic:pic>
                    </a:graphicData>
                  </a:graphic>
                </wp:inline>
              </w:drawing>
            </w:r>
          </w:p>
        </w:tc>
        <w:tc>
          <w:tcPr>
            <w:tcW w:w="4981" w:type="dxa"/>
            <w:vAlign w:val="center"/>
          </w:tcPr>
          <w:p w14:paraId="50EB3A69" w14:textId="77777777" w:rsidR="00497E12" w:rsidRDefault="00497E12">
            <w:pPr>
              <w:jc w:val="center"/>
              <w:rPr>
                <w:lang w:val="en-US"/>
              </w:rPr>
            </w:pPr>
            <w:r>
              <w:rPr>
                <w:noProof/>
                <w:lang w:val="en-US"/>
              </w:rPr>
              <w:drawing>
                <wp:inline distT="0" distB="0" distL="0" distR="0" wp14:anchorId="03541553" wp14:editId="4BC2CDEB">
                  <wp:extent cx="2589343" cy="1941266"/>
                  <wp:effectExtent l="0" t="0" r="1905" b="1905"/>
                  <wp:docPr id="1354725988" name="Picture 2" descr="A graph of a graph with red and green do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725988" name="Picture 2" descr="A graph of a graph with red and green dots&#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96590" cy="1946699"/>
                          </a:xfrm>
                          <a:prstGeom prst="rect">
                            <a:avLst/>
                          </a:prstGeom>
                        </pic:spPr>
                      </pic:pic>
                    </a:graphicData>
                  </a:graphic>
                </wp:inline>
              </w:drawing>
            </w:r>
          </w:p>
        </w:tc>
      </w:tr>
    </w:tbl>
    <w:p w14:paraId="2B3DDFD5" w14:textId="77777777" w:rsidR="00497E12" w:rsidRDefault="00497E12" w:rsidP="00497E12">
      <w:pPr>
        <w:rPr>
          <w:lang w:val="en-US"/>
        </w:rPr>
      </w:pPr>
    </w:p>
    <w:p w14:paraId="7FC0BB7A" w14:textId="2C4837F2" w:rsidR="00497E12" w:rsidRPr="005D20F0" w:rsidRDefault="00497E12" w:rsidP="00497E12">
      <w:pPr>
        <w:pStyle w:val="Caption"/>
        <w:keepNext/>
      </w:pPr>
      <w:bookmarkStart w:id="11" w:name="_Ref172807758"/>
      <w:r>
        <w:t>Table 3</w:t>
      </w:r>
      <w:bookmarkEnd w:id="11"/>
      <w:r>
        <w:t xml:space="preserve"> –Results of Alt 1-1 considering different configurations of the skipping policy (i.e., T</w:t>
      </w:r>
      <w:r w:rsidRPr="0013431D">
        <w:rPr>
          <w:vertAlign w:val="subscript"/>
        </w:rPr>
        <w:t>B</w:t>
      </w:r>
      <w:r>
        <w:t xml:space="preserve"> and T</w:t>
      </w:r>
      <w:r w:rsidRPr="0013431D">
        <w:rPr>
          <w:vertAlign w:val="subscript"/>
        </w:rPr>
        <w:t>P</w:t>
      </w:r>
      <w:r>
        <w:t xml:space="preserve">) and UE timeline constraints. The parameter </w:t>
      </w:r>
      <m:oMath>
        <m:sSub>
          <m:sSubPr>
            <m:ctrlPr>
              <w:rPr>
                <w:rFonts w:ascii="Cambria Math" w:eastAsia="Batang" w:hAnsi="Cambria Math"/>
                <w:szCs w:val="24"/>
                <w:lang w:val="x-none" w:eastAsia="x-none"/>
              </w:rPr>
            </m:ctrlPr>
          </m:sSubPr>
          <m:e>
            <m:r>
              <m:rPr>
                <m:sty m:val="bi"/>
              </m:rPr>
              <w:rPr>
                <w:rFonts w:ascii="Cambria Math" w:hAnsi="Cambria Math"/>
              </w:rPr>
              <m:t>T</m:t>
            </m:r>
          </m:e>
          <m:sub>
            <m:r>
              <m:rPr>
                <m:sty m:val="bi"/>
              </m:rPr>
              <w:rPr>
                <w:rFonts w:ascii="Cambria Math" w:hAnsi="Cambria Math"/>
              </w:rPr>
              <m:t>B</m:t>
            </m:r>
          </m:sub>
        </m:sSub>
      </m:oMath>
      <w:r>
        <w:t xml:space="preserve"> is equal to </w:t>
      </w:r>
      <m:oMath>
        <m:sSub>
          <m:sSubPr>
            <m:ctrlPr>
              <w:rPr>
                <w:rFonts w:ascii="Cambria Math" w:eastAsia="Batang" w:hAnsi="Cambria Math"/>
                <w:szCs w:val="24"/>
                <w:lang w:val="x-none" w:eastAsia="x-none"/>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
          <m:sSubPr>
            <m:ctrlPr>
              <w:rPr>
                <w:rFonts w:ascii="Cambria Math" w:eastAsia="Batang" w:hAnsi="Cambria Math"/>
                <w:szCs w:val="24"/>
                <w:lang w:val="x-none" w:eastAsia="x-none"/>
              </w:rPr>
            </m:ctrlPr>
          </m:sSubPr>
          <m:e>
            <m:r>
              <m:rPr>
                <m:sty m:val="bi"/>
              </m:rPr>
              <w:rPr>
                <w:rFonts w:ascii="Cambria Math" w:hAnsi="Cambria Math"/>
              </w:rPr>
              <m:t>T</m:t>
            </m:r>
          </m:e>
          <m:sub>
            <m:r>
              <m:rPr>
                <m:sty m:val="bi"/>
              </m:rPr>
              <w:rPr>
                <w:rFonts w:ascii="Cambria Math" w:hAnsi="Cambria Math"/>
              </w:rPr>
              <m:t>P</m:t>
            </m:r>
          </m:sub>
        </m:sSub>
        <m:r>
          <m:rPr>
            <m:sty m:val="bi"/>
          </m:rPr>
          <w:rPr>
            <w:rFonts w:ascii="Cambria Math" w:hAnsi="Cambria Math"/>
          </w:rPr>
          <m:t>-</m:t>
        </m:r>
        <m:sSub>
          <m:sSubPr>
            <m:ctrlPr>
              <w:rPr>
                <w:rFonts w:ascii="Cambria Math" w:eastAsia="Batang" w:hAnsi="Cambria Math"/>
                <w:szCs w:val="24"/>
                <w:lang w:val="x-none" w:eastAsia="x-none"/>
              </w:rPr>
            </m:ctrlPr>
          </m:sSubPr>
          <m:e>
            <m:r>
              <m:rPr>
                <m:sty m:val="bi"/>
              </m:rPr>
              <w:rPr>
                <w:rFonts w:ascii="Cambria Math" w:hAnsi="Cambria Math"/>
              </w:rPr>
              <m:t>T</m:t>
            </m:r>
          </m:e>
          <m:sub>
            <m:r>
              <m:rPr>
                <m:sty m:val="bi"/>
              </m:rPr>
              <w:rPr>
                <w:rFonts w:ascii="Cambria Math" w:hAnsi="Cambria Math"/>
              </w:rPr>
              <m:t>SRT</m:t>
            </m:r>
          </m:sub>
        </m:sSub>
      </m:oMath>
      <w:r w:rsidRPr="00E56F33">
        <w:t>.</w:t>
      </w:r>
      <w:r>
        <w:t xml:space="preserve"> From top to bottom: T</w:t>
      </w:r>
      <w:r w:rsidRPr="0013431D">
        <w:rPr>
          <w:vertAlign w:val="subscript"/>
        </w:rPr>
        <w:t>P</w:t>
      </w:r>
      <w:r>
        <w:t xml:space="preserve"> from 4 to 6 ms.</w:t>
      </w:r>
    </w:p>
    <w:tbl>
      <w:tblPr>
        <w:tblStyle w:val="TableGrid"/>
        <w:tblW w:w="0" w:type="auto"/>
        <w:tblLook w:val="04A0" w:firstRow="1" w:lastRow="0" w:firstColumn="1" w:lastColumn="0" w:noHBand="0" w:noVBand="1"/>
      </w:tblPr>
      <w:tblGrid>
        <w:gridCol w:w="3205"/>
        <w:gridCol w:w="3206"/>
        <w:gridCol w:w="3206"/>
      </w:tblGrid>
      <w:tr w:rsidR="00497E12" w14:paraId="797747AF" w14:textId="77777777">
        <w:tc>
          <w:tcPr>
            <w:tcW w:w="3320" w:type="dxa"/>
            <w:vAlign w:val="center"/>
          </w:tcPr>
          <w:p w14:paraId="1FE53401" w14:textId="77777777" w:rsidR="00497E12" w:rsidRDefault="00497E12">
            <w:pPr>
              <w:jc w:val="center"/>
              <w:rPr>
                <w:lang w:val="en-US"/>
              </w:rPr>
            </w:pPr>
            <w:r>
              <w:rPr>
                <w:noProof/>
                <w:lang w:val="en-US"/>
              </w:rPr>
              <w:drawing>
                <wp:inline distT="0" distB="0" distL="0" distR="0" wp14:anchorId="0B629621" wp14:editId="60262DBA">
                  <wp:extent cx="1920000" cy="1440000"/>
                  <wp:effectExtent l="0" t="0" r="4445" b="8255"/>
                  <wp:docPr id="1622767483" name="Picture 3"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767483" name="Picture 3" descr="A graph of a graph with numbers and lines&#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3708C76E" w14:textId="77777777" w:rsidR="00497E12" w:rsidRDefault="00497E12">
            <w:pPr>
              <w:jc w:val="center"/>
              <w:rPr>
                <w:lang w:val="en-US"/>
              </w:rPr>
            </w:pPr>
            <w:r>
              <w:rPr>
                <w:noProof/>
                <w:lang w:val="en-US"/>
              </w:rPr>
              <w:drawing>
                <wp:inline distT="0" distB="0" distL="0" distR="0" wp14:anchorId="33B52C30" wp14:editId="486CEB54">
                  <wp:extent cx="1920000" cy="1440000"/>
                  <wp:effectExtent l="0" t="0" r="4445" b="8255"/>
                  <wp:docPr id="1717125778" name="Picture 4"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125778" name="Picture 4" descr="A graph of a graph with numbers and lines&#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66D7A239" w14:textId="77777777" w:rsidR="00497E12" w:rsidRDefault="00497E12">
            <w:pPr>
              <w:jc w:val="center"/>
              <w:rPr>
                <w:lang w:val="en-US"/>
              </w:rPr>
            </w:pPr>
            <w:r>
              <w:rPr>
                <w:noProof/>
                <w:lang w:val="en-US"/>
              </w:rPr>
              <w:drawing>
                <wp:inline distT="0" distB="0" distL="0" distR="0" wp14:anchorId="158CD0B5" wp14:editId="562F6567">
                  <wp:extent cx="1920000" cy="1440000"/>
                  <wp:effectExtent l="0" t="0" r="4445" b="8255"/>
                  <wp:docPr id="1970062969" name="Picture 5" descr="A graph of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062969" name="Picture 5" descr="A graph of numbers and lines&#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r>
      <w:tr w:rsidR="00497E12" w14:paraId="250235E3" w14:textId="77777777">
        <w:tc>
          <w:tcPr>
            <w:tcW w:w="3320" w:type="dxa"/>
            <w:vAlign w:val="center"/>
          </w:tcPr>
          <w:p w14:paraId="700602C0" w14:textId="77777777" w:rsidR="00497E12" w:rsidRDefault="00497E12">
            <w:pPr>
              <w:jc w:val="center"/>
              <w:rPr>
                <w:noProof/>
                <w:lang w:val="en-US"/>
              </w:rPr>
            </w:pPr>
            <w:r>
              <w:rPr>
                <w:noProof/>
                <w:lang w:val="en-US"/>
              </w:rPr>
              <w:drawing>
                <wp:inline distT="0" distB="0" distL="0" distR="0" wp14:anchorId="7351FC5A" wp14:editId="2B4B0407">
                  <wp:extent cx="1920000" cy="1440000"/>
                  <wp:effectExtent l="0" t="0" r="4445" b="8255"/>
                  <wp:docPr id="644654104"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654104" name="Picture 3" descr="A graph of a graph&#10;&#10;Description automatically generated with medium confidenc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31A47B75" w14:textId="77777777" w:rsidR="00497E12" w:rsidRDefault="00497E12">
            <w:pPr>
              <w:jc w:val="center"/>
              <w:rPr>
                <w:noProof/>
                <w:lang w:val="en-US"/>
              </w:rPr>
            </w:pPr>
            <w:r>
              <w:rPr>
                <w:noProof/>
                <w:lang w:val="en-US"/>
              </w:rPr>
              <w:drawing>
                <wp:inline distT="0" distB="0" distL="0" distR="0" wp14:anchorId="77E659C8" wp14:editId="5B0F344F">
                  <wp:extent cx="1920000" cy="1440000"/>
                  <wp:effectExtent l="0" t="0" r="4445" b="8255"/>
                  <wp:docPr id="1051546391" name="Picture 4"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546391" name="Picture 4" descr="A graph of a graph&#10;&#10;Description automatically generated with medium confidenc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0E210D26" w14:textId="77777777" w:rsidR="00497E12" w:rsidRDefault="00497E12">
            <w:pPr>
              <w:jc w:val="center"/>
              <w:rPr>
                <w:noProof/>
                <w:lang w:val="en-US"/>
              </w:rPr>
            </w:pPr>
            <w:r>
              <w:rPr>
                <w:noProof/>
                <w:lang w:val="en-US"/>
              </w:rPr>
              <w:drawing>
                <wp:inline distT="0" distB="0" distL="0" distR="0" wp14:anchorId="71568ED7" wp14:editId="20B2CDA3">
                  <wp:extent cx="1920000" cy="1440000"/>
                  <wp:effectExtent l="0" t="0" r="4445" b="8255"/>
                  <wp:docPr id="1045293663" name="Picture 4" descr="A graph of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293663" name="Picture 4" descr="A graph of numbers and lines&#10;&#10;Description automatically generated with medium confidenc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r>
      <w:tr w:rsidR="00497E12" w14:paraId="062700B7" w14:textId="77777777">
        <w:tc>
          <w:tcPr>
            <w:tcW w:w="3320" w:type="dxa"/>
            <w:vAlign w:val="center"/>
          </w:tcPr>
          <w:p w14:paraId="60D9F917" w14:textId="77777777" w:rsidR="00497E12" w:rsidRDefault="00497E12">
            <w:pPr>
              <w:jc w:val="center"/>
              <w:rPr>
                <w:noProof/>
                <w:lang w:val="en-US"/>
              </w:rPr>
            </w:pPr>
            <w:r>
              <w:rPr>
                <w:noProof/>
                <w:lang w:val="en-US"/>
              </w:rPr>
              <w:drawing>
                <wp:inline distT="0" distB="0" distL="0" distR="0" wp14:anchorId="06879FB0" wp14:editId="1C05E2A1">
                  <wp:extent cx="1919998" cy="1439999"/>
                  <wp:effectExtent l="0" t="0" r="4445" b="8255"/>
                  <wp:docPr id="985469535" name="Picture 3"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469535" name="Picture 3" descr="A graph of a graph with numbers and lines&#10;&#10;Description automatically generated with medium confidenc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c>
          <w:tcPr>
            <w:tcW w:w="3321" w:type="dxa"/>
            <w:vAlign w:val="center"/>
          </w:tcPr>
          <w:p w14:paraId="2535C6F7" w14:textId="77777777" w:rsidR="00497E12" w:rsidRDefault="00497E12">
            <w:pPr>
              <w:jc w:val="center"/>
              <w:rPr>
                <w:noProof/>
                <w:lang w:val="en-US"/>
              </w:rPr>
            </w:pPr>
            <w:r>
              <w:rPr>
                <w:noProof/>
                <w:lang w:val="en-US"/>
              </w:rPr>
              <w:drawing>
                <wp:inline distT="0" distB="0" distL="0" distR="0" wp14:anchorId="28D3FD1A" wp14:editId="67A19447">
                  <wp:extent cx="1919998" cy="1439999"/>
                  <wp:effectExtent l="0" t="0" r="4445" b="8255"/>
                  <wp:docPr id="900125045" name="Picture 4"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25045" name="Picture 4" descr="A graph of a graph&#10;&#10;Description automatically generated with medium confidenc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c>
          <w:tcPr>
            <w:tcW w:w="3321" w:type="dxa"/>
            <w:vAlign w:val="center"/>
          </w:tcPr>
          <w:p w14:paraId="1B1EC2E1" w14:textId="77777777" w:rsidR="00497E12" w:rsidRDefault="00497E12">
            <w:pPr>
              <w:jc w:val="center"/>
              <w:rPr>
                <w:noProof/>
                <w:lang w:val="en-US"/>
              </w:rPr>
            </w:pPr>
            <w:r>
              <w:rPr>
                <w:noProof/>
                <w:lang w:val="en-US"/>
              </w:rPr>
              <w:drawing>
                <wp:inline distT="0" distB="0" distL="0" distR="0" wp14:anchorId="3CC24CB9" wp14:editId="05062263">
                  <wp:extent cx="1919998" cy="1439999"/>
                  <wp:effectExtent l="0" t="0" r="4445" b="8255"/>
                  <wp:docPr id="1692598044" name="Picture 4" descr="A graph with colorful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598044" name="Picture 4" descr="A graph with colorful lines and numbers&#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r>
    </w:tbl>
    <w:p w14:paraId="21533131" w14:textId="77777777" w:rsidR="00497E12" w:rsidRDefault="00497E12" w:rsidP="00497E12">
      <w:pPr>
        <w:rPr>
          <w:lang w:val="en-US"/>
        </w:rPr>
      </w:pPr>
    </w:p>
    <w:p w14:paraId="0F92EDEF" w14:textId="77777777" w:rsidR="00497E12" w:rsidRDefault="00497E12" w:rsidP="00497E12">
      <w:pPr>
        <w:rPr>
          <w:lang w:val="en-US"/>
        </w:rPr>
      </w:pPr>
    </w:p>
    <w:p w14:paraId="12BEA818" w14:textId="69970F89" w:rsidR="00497E12" w:rsidRPr="00B85BBD" w:rsidRDefault="00497E12" w:rsidP="00497E12">
      <w:pPr>
        <w:pStyle w:val="Caption"/>
        <w:keepNext/>
      </w:pPr>
      <w:bookmarkStart w:id="12" w:name="_Ref172810534"/>
      <w:r>
        <w:t>Table 4</w:t>
      </w:r>
      <w:bookmarkEnd w:id="12"/>
      <w:r>
        <w:t xml:space="preserve"> – Results of Alt 3 (Pattern) considering different configurations of the skipping pattern (i.e., </w:t>
      </w:r>
      <w:proofErr w:type="gramStart"/>
      <w:r>
        <w:t>P</w:t>
      </w:r>
      <w:r>
        <w:rPr>
          <w:vertAlign w:val="subscript"/>
        </w:rPr>
        <w:t>S</w:t>
      </w:r>
      <w:r>
        <w:t xml:space="preserve"> ,</w:t>
      </w:r>
      <w:proofErr w:type="gramEnd"/>
      <w:r>
        <w:t xml:space="preserve"> L</w:t>
      </w:r>
      <w:r>
        <w:rPr>
          <w:vertAlign w:val="subscript"/>
        </w:rPr>
        <w:t>S</w:t>
      </w:r>
      <w:r w:rsidRPr="000C0D20">
        <w:t>, and O</w:t>
      </w:r>
      <w:r>
        <w:rPr>
          <w:vertAlign w:val="subscript"/>
        </w:rPr>
        <w:t>S</w:t>
      </w:r>
      <w:r>
        <w:t>). The duration/length of the window L</w:t>
      </w:r>
      <w:r>
        <w:rPr>
          <w:vertAlign w:val="subscript"/>
        </w:rPr>
        <w:t>S</w:t>
      </w:r>
      <w:r>
        <w:t xml:space="preserve"> where transmission/reception is prioritized over RRM measurement is</w:t>
      </w:r>
      <w:r w:rsidRPr="00070A47">
        <w:t xml:space="preserve"> </w:t>
      </w:r>
      <w:r>
        <w:t>L</w:t>
      </w:r>
      <w:r>
        <w:rPr>
          <w:vertAlign w:val="subscript"/>
        </w:rPr>
        <w:t>S </w:t>
      </w:r>
      <w:r w:rsidRPr="00070A47">
        <w:t>=</w:t>
      </w:r>
      <w:r>
        <w:t> </w:t>
      </w:r>
      <w:r w:rsidRPr="00070A47">
        <w:t>8</w:t>
      </w:r>
      <w:r>
        <w:t> </w:t>
      </w:r>
      <w:r w:rsidRPr="00070A47">
        <w:t>ms</w:t>
      </w:r>
      <w:r>
        <w:t xml:space="preserve"> in all simulations (i.e., it is equal to the jitter). From top to bottom: P</w:t>
      </w:r>
      <w:r>
        <w:rPr>
          <w:vertAlign w:val="subscript"/>
        </w:rPr>
        <w:t>S</w:t>
      </w:r>
      <w:r>
        <w:t xml:space="preserve"> from 16 to 17 ms.</w:t>
      </w:r>
    </w:p>
    <w:tbl>
      <w:tblPr>
        <w:tblStyle w:val="TableGrid"/>
        <w:tblW w:w="0" w:type="auto"/>
        <w:tblLook w:val="04A0" w:firstRow="1" w:lastRow="0" w:firstColumn="1" w:lastColumn="0" w:noHBand="0" w:noVBand="1"/>
      </w:tblPr>
      <w:tblGrid>
        <w:gridCol w:w="3205"/>
        <w:gridCol w:w="3206"/>
        <w:gridCol w:w="3206"/>
      </w:tblGrid>
      <w:tr w:rsidR="00497E12" w14:paraId="61D5DAB2" w14:textId="77777777">
        <w:tc>
          <w:tcPr>
            <w:tcW w:w="3320" w:type="dxa"/>
            <w:vAlign w:val="center"/>
          </w:tcPr>
          <w:p w14:paraId="37435206" w14:textId="77777777" w:rsidR="00497E12" w:rsidRDefault="00497E12">
            <w:pPr>
              <w:jc w:val="center"/>
              <w:rPr>
                <w:lang w:val="en-US"/>
              </w:rPr>
            </w:pPr>
            <w:r>
              <w:rPr>
                <w:noProof/>
                <w:lang w:val="en-US"/>
              </w:rPr>
              <w:drawing>
                <wp:inline distT="0" distB="0" distL="0" distR="0" wp14:anchorId="5761E6E3" wp14:editId="61E371C6">
                  <wp:extent cx="1920000" cy="1440000"/>
                  <wp:effectExtent l="0" t="0" r="4445" b="8255"/>
                  <wp:docPr id="1982581270" name="Picture 3" descr="A graph of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581270" name="Picture 3" descr="A graph of a line graph&#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2CAE7796" w14:textId="77777777" w:rsidR="00497E12" w:rsidRDefault="00497E12">
            <w:pPr>
              <w:jc w:val="center"/>
              <w:rPr>
                <w:lang w:val="en-US"/>
              </w:rPr>
            </w:pPr>
            <w:r>
              <w:rPr>
                <w:noProof/>
                <w:lang w:val="en-US"/>
              </w:rPr>
              <w:drawing>
                <wp:inline distT="0" distB="0" distL="0" distR="0" wp14:anchorId="6D909491" wp14:editId="5EA05E22">
                  <wp:extent cx="1920000" cy="1440000"/>
                  <wp:effectExtent l="0" t="0" r="4445" b="8255"/>
                  <wp:docPr id="1322428390" name="Picture 4"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428390" name="Picture 4" descr="A graph of a graph&#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3C2E934E" w14:textId="77777777" w:rsidR="00497E12" w:rsidRDefault="00497E12">
            <w:pPr>
              <w:jc w:val="center"/>
              <w:rPr>
                <w:lang w:val="en-US"/>
              </w:rPr>
            </w:pPr>
            <w:r>
              <w:rPr>
                <w:noProof/>
                <w:lang w:val="en-US"/>
              </w:rPr>
              <w:drawing>
                <wp:inline distT="0" distB="0" distL="0" distR="0" wp14:anchorId="49482813" wp14:editId="7036460E">
                  <wp:extent cx="1920000" cy="1440000"/>
                  <wp:effectExtent l="0" t="0" r="4445" b="8255"/>
                  <wp:docPr id="658508209" name="Picture 5"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508209" name="Picture 5" descr="A graph of a graph&#10;&#10;Description automatically generated with medium confidenc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r>
      <w:tr w:rsidR="00497E12" w14:paraId="43AAECBD" w14:textId="77777777">
        <w:tc>
          <w:tcPr>
            <w:tcW w:w="3320" w:type="dxa"/>
            <w:vAlign w:val="center"/>
          </w:tcPr>
          <w:p w14:paraId="6433C3D1" w14:textId="77777777" w:rsidR="00497E12" w:rsidRDefault="00497E12">
            <w:pPr>
              <w:jc w:val="center"/>
              <w:rPr>
                <w:noProof/>
                <w:lang w:val="en-US"/>
              </w:rPr>
            </w:pPr>
            <w:r>
              <w:rPr>
                <w:noProof/>
                <w:lang w:val="en-US"/>
              </w:rPr>
              <w:drawing>
                <wp:inline distT="0" distB="0" distL="0" distR="0" wp14:anchorId="6D2A692A" wp14:editId="0F11679F">
                  <wp:extent cx="1919998" cy="1439999"/>
                  <wp:effectExtent l="0" t="0" r="4445" b="8255"/>
                  <wp:docPr id="1974380910"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380910" name="Picture 3" descr="A graph of a graph&#10;&#10;Description automatically generated with medium confidenc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c>
          <w:tcPr>
            <w:tcW w:w="3321" w:type="dxa"/>
            <w:vAlign w:val="center"/>
          </w:tcPr>
          <w:p w14:paraId="30EC0B02" w14:textId="77777777" w:rsidR="00497E12" w:rsidRDefault="00497E12">
            <w:pPr>
              <w:jc w:val="center"/>
              <w:rPr>
                <w:noProof/>
                <w:lang w:val="en-US"/>
              </w:rPr>
            </w:pPr>
            <w:r>
              <w:rPr>
                <w:noProof/>
                <w:lang w:val="en-US"/>
              </w:rPr>
              <w:drawing>
                <wp:inline distT="0" distB="0" distL="0" distR="0" wp14:anchorId="29C0FFE0" wp14:editId="6C25084B">
                  <wp:extent cx="1919998" cy="1439999"/>
                  <wp:effectExtent l="0" t="0" r="4445" b="8255"/>
                  <wp:docPr id="1013469477" name="Picture 4"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469477" name="Picture 4" descr="A graph of a graph&#10;&#10;Description automatically generated with medium confidenc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c>
          <w:tcPr>
            <w:tcW w:w="3321" w:type="dxa"/>
            <w:vAlign w:val="center"/>
          </w:tcPr>
          <w:p w14:paraId="6A6F1CA6" w14:textId="77777777" w:rsidR="00497E12" w:rsidRDefault="00497E12">
            <w:pPr>
              <w:jc w:val="center"/>
              <w:rPr>
                <w:noProof/>
                <w:lang w:val="en-US"/>
              </w:rPr>
            </w:pPr>
            <w:r>
              <w:rPr>
                <w:noProof/>
                <w:lang w:val="en-US"/>
              </w:rPr>
              <w:drawing>
                <wp:inline distT="0" distB="0" distL="0" distR="0" wp14:anchorId="63BC0FDE" wp14:editId="40B9A3C5">
                  <wp:extent cx="1919998" cy="1439999"/>
                  <wp:effectExtent l="0" t="0" r="4445" b="8255"/>
                  <wp:docPr id="619239058" name="Picture 4" descr="A graph of a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239058" name="Picture 4" descr="A graph of a pattern&#10;&#10;Description automatically generated"/>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r>
    </w:tbl>
    <w:p w14:paraId="435215B5" w14:textId="77777777" w:rsidR="00E43BF9" w:rsidRPr="008D0AE1" w:rsidRDefault="00E43BF9" w:rsidP="00A2105C">
      <w:pPr>
        <w:ind w:right="-22"/>
      </w:pPr>
    </w:p>
    <w:sectPr w:rsidR="00E43BF9"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21F23" w14:textId="77777777" w:rsidR="00D03DC8" w:rsidRDefault="00D03DC8" w:rsidP="00001C9B">
      <w:pPr>
        <w:spacing w:after="0" w:line="240" w:lineRule="auto"/>
      </w:pPr>
      <w:r>
        <w:separator/>
      </w:r>
    </w:p>
  </w:endnote>
  <w:endnote w:type="continuationSeparator" w:id="0">
    <w:p w14:paraId="3C772528" w14:textId="77777777" w:rsidR="00D03DC8" w:rsidRDefault="00D03DC8" w:rsidP="00001C9B">
      <w:pPr>
        <w:spacing w:after="0" w:line="240" w:lineRule="auto"/>
      </w:pPr>
      <w:r>
        <w:continuationSeparator/>
      </w:r>
    </w:p>
  </w:endnote>
  <w:endnote w:type="continuationNotice" w:id="1">
    <w:p w14:paraId="447C7A3D" w14:textId="77777777" w:rsidR="00D03DC8" w:rsidRDefault="00D03D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F9083" w14:textId="77777777" w:rsidR="00D03DC8" w:rsidRDefault="00D03DC8" w:rsidP="00001C9B">
      <w:pPr>
        <w:spacing w:after="0" w:line="240" w:lineRule="auto"/>
      </w:pPr>
      <w:r>
        <w:separator/>
      </w:r>
    </w:p>
  </w:footnote>
  <w:footnote w:type="continuationSeparator" w:id="0">
    <w:p w14:paraId="23D12CC4" w14:textId="77777777" w:rsidR="00D03DC8" w:rsidRDefault="00D03DC8" w:rsidP="00001C9B">
      <w:pPr>
        <w:spacing w:after="0" w:line="240" w:lineRule="auto"/>
      </w:pPr>
      <w:r>
        <w:continuationSeparator/>
      </w:r>
    </w:p>
  </w:footnote>
  <w:footnote w:type="continuationNotice" w:id="1">
    <w:p w14:paraId="1962B46B" w14:textId="77777777" w:rsidR="00D03DC8" w:rsidRDefault="00D03D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B20C8B"/>
    <w:multiLevelType w:val="hybridMultilevel"/>
    <w:tmpl w:val="BEF09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559780918">
    <w:abstractNumId w:val="2"/>
  </w:num>
  <w:num w:numId="28" w16cid:durableId="16406477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75E09"/>
    <w:rsid w:val="00001106"/>
    <w:rsid w:val="00001C9B"/>
    <w:rsid w:val="000040DC"/>
    <w:rsid w:val="00011784"/>
    <w:rsid w:val="00011B19"/>
    <w:rsid w:val="00014D9A"/>
    <w:rsid w:val="000151EF"/>
    <w:rsid w:val="000239F5"/>
    <w:rsid w:val="00027A7B"/>
    <w:rsid w:val="00031454"/>
    <w:rsid w:val="00040D35"/>
    <w:rsid w:val="0005147A"/>
    <w:rsid w:val="00062B71"/>
    <w:rsid w:val="000706AC"/>
    <w:rsid w:val="00072CCA"/>
    <w:rsid w:val="0007601C"/>
    <w:rsid w:val="00081544"/>
    <w:rsid w:val="0008612A"/>
    <w:rsid w:val="00090E18"/>
    <w:rsid w:val="000A10BC"/>
    <w:rsid w:val="000A7F53"/>
    <w:rsid w:val="000B0056"/>
    <w:rsid w:val="000B308F"/>
    <w:rsid w:val="000C26F3"/>
    <w:rsid w:val="000C3C11"/>
    <w:rsid w:val="000C3C7B"/>
    <w:rsid w:val="000D0C0B"/>
    <w:rsid w:val="000D0F93"/>
    <w:rsid w:val="000D2AB1"/>
    <w:rsid w:val="000F4E95"/>
    <w:rsid w:val="000F7B1B"/>
    <w:rsid w:val="00106416"/>
    <w:rsid w:val="00110481"/>
    <w:rsid w:val="001127C9"/>
    <w:rsid w:val="00114498"/>
    <w:rsid w:val="00115B88"/>
    <w:rsid w:val="00132F6A"/>
    <w:rsid w:val="00133913"/>
    <w:rsid w:val="00140221"/>
    <w:rsid w:val="001477C7"/>
    <w:rsid w:val="001642FC"/>
    <w:rsid w:val="0016496B"/>
    <w:rsid w:val="001743E2"/>
    <w:rsid w:val="001745F8"/>
    <w:rsid w:val="00175E09"/>
    <w:rsid w:val="001838CF"/>
    <w:rsid w:val="00184251"/>
    <w:rsid w:val="001868EE"/>
    <w:rsid w:val="00190EF6"/>
    <w:rsid w:val="00193D35"/>
    <w:rsid w:val="00197DE6"/>
    <w:rsid w:val="001A3BA4"/>
    <w:rsid w:val="001A6D1F"/>
    <w:rsid w:val="001B1EA8"/>
    <w:rsid w:val="001B6AFF"/>
    <w:rsid w:val="001C6D76"/>
    <w:rsid w:val="001E30F6"/>
    <w:rsid w:val="001F25A4"/>
    <w:rsid w:val="001F5F55"/>
    <w:rsid w:val="002038C4"/>
    <w:rsid w:val="00217EE5"/>
    <w:rsid w:val="00230241"/>
    <w:rsid w:val="00235F5C"/>
    <w:rsid w:val="00257FA3"/>
    <w:rsid w:val="0026294B"/>
    <w:rsid w:val="00277B56"/>
    <w:rsid w:val="00282A74"/>
    <w:rsid w:val="002848E3"/>
    <w:rsid w:val="002849D4"/>
    <w:rsid w:val="00287DFF"/>
    <w:rsid w:val="0029446E"/>
    <w:rsid w:val="002A135A"/>
    <w:rsid w:val="002A19F5"/>
    <w:rsid w:val="002A401B"/>
    <w:rsid w:val="002B2325"/>
    <w:rsid w:val="002B4922"/>
    <w:rsid w:val="002B69F3"/>
    <w:rsid w:val="002B7370"/>
    <w:rsid w:val="002C22C3"/>
    <w:rsid w:val="002C2D19"/>
    <w:rsid w:val="002C7663"/>
    <w:rsid w:val="002D10FA"/>
    <w:rsid w:val="002D4C55"/>
    <w:rsid w:val="002E6DED"/>
    <w:rsid w:val="002F6BBE"/>
    <w:rsid w:val="00300956"/>
    <w:rsid w:val="00313340"/>
    <w:rsid w:val="00317187"/>
    <w:rsid w:val="003245B9"/>
    <w:rsid w:val="0032499A"/>
    <w:rsid w:val="003341F7"/>
    <w:rsid w:val="00347FEC"/>
    <w:rsid w:val="003509DF"/>
    <w:rsid w:val="003560B0"/>
    <w:rsid w:val="00356EC6"/>
    <w:rsid w:val="00356F45"/>
    <w:rsid w:val="00361858"/>
    <w:rsid w:val="00366B74"/>
    <w:rsid w:val="003774C0"/>
    <w:rsid w:val="00381F95"/>
    <w:rsid w:val="003A710A"/>
    <w:rsid w:val="003B0E8A"/>
    <w:rsid w:val="003B331A"/>
    <w:rsid w:val="003B659E"/>
    <w:rsid w:val="003C1344"/>
    <w:rsid w:val="003C275E"/>
    <w:rsid w:val="003C4FDE"/>
    <w:rsid w:val="003E58DF"/>
    <w:rsid w:val="003F3053"/>
    <w:rsid w:val="00404C4C"/>
    <w:rsid w:val="0041423F"/>
    <w:rsid w:val="00414F81"/>
    <w:rsid w:val="00426B9A"/>
    <w:rsid w:val="00436A0F"/>
    <w:rsid w:val="00437150"/>
    <w:rsid w:val="0043750A"/>
    <w:rsid w:val="00447577"/>
    <w:rsid w:val="00453A56"/>
    <w:rsid w:val="00454A47"/>
    <w:rsid w:val="004634B6"/>
    <w:rsid w:val="00467C39"/>
    <w:rsid w:val="00471866"/>
    <w:rsid w:val="004732E9"/>
    <w:rsid w:val="004854BB"/>
    <w:rsid w:val="00494493"/>
    <w:rsid w:val="00496606"/>
    <w:rsid w:val="00497E12"/>
    <w:rsid w:val="004D06D9"/>
    <w:rsid w:val="004E5E66"/>
    <w:rsid w:val="004E7ADB"/>
    <w:rsid w:val="004F7D39"/>
    <w:rsid w:val="00503B4D"/>
    <w:rsid w:val="00504EE9"/>
    <w:rsid w:val="00514E4F"/>
    <w:rsid w:val="00521576"/>
    <w:rsid w:val="005250E6"/>
    <w:rsid w:val="005316CB"/>
    <w:rsid w:val="005339B7"/>
    <w:rsid w:val="00542D23"/>
    <w:rsid w:val="0054442C"/>
    <w:rsid w:val="00550285"/>
    <w:rsid w:val="00562492"/>
    <w:rsid w:val="005624E0"/>
    <w:rsid w:val="00572A20"/>
    <w:rsid w:val="00581618"/>
    <w:rsid w:val="005816B6"/>
    <w:rsid w:val="005836F8"/>
    <w:rsid w:val="00586A87"/>
    <w:rsid w:val="005918FA"/>
    <w:rsid w:val="00592A86"/>
    <w:rsid w:val="005A77F5"/>
    <w:rsid w:val="005B3029"/>
    <w:rsid w:val="005B4801"/>
    <w:rsid w:val="005C23A4"/>
    <w:rsid w:val="005D1CDF"/>
    <w:rsid w:val="005D2BB7"/>
    <w:rsid w:val="005D6FFE"/>
    <w:rsid w:val="005E1813"/>
    <w:rsid w:val="005E28D1"/>
    <w:rsid w:val="005E61A8"/>
    <w:rsid w:val="005F5BB9"/>
    <w:rsid w:val="005F6419"/>
    <w:rsid w:val="0060301D"/>
    <w:rsid w:val="0060543D"/>
    <w:rsid w:val="00610112"/>
    <w:rsid w:val="006104DD"/>
    <w:rsid w:val="006114DB"/>
    <w:rsid w:val="006130B5"/>
    <w:rsid w:val="00613B1B"/>
    <w:rsid w:val="00614DD8"/>
    <w:rsid w:val="00617400"/>
    <w:rsid w:val="00632D29"/>
    <w:rsid w:val="0064171D"/>
    <w:rsid w:val="00641855"/>
    <w:rsid w:val="00646F3E"/>
    <w:rsid w:val="00660458"/>
    <w:rsid w:val="00664950"/>
    <w:rsid w:val="00672985"/>
    <w:rsid w:val="006759EB"/>
    <w:rsid w:val="00683220"/>
    <w:rsid w:val="00687FA0"/>
    <w:rsid w:val="006A0549"/>
    <w:rsid w:val="006A3C11"/>
    <w:rsid w:val="006B3139"/>
    <w:rsid w:val="006B5346"/>
    <w:rsid w:val="006B7010"/>
    <w:rsid w:val="006C167B"/>
    <w:rsid w:val="006C3095"/>
    <w:rsid w:val="006E1151"/>
    <w:rsid w:val="006E6311"/>
    <w:rsid w:val="006E6C98"/>
    <w:rsid w:val="006F2BB3"/>
    <w:rsid w:val="007145FF"/>
    <w:rsid w:val="00715B2A"/>
    <w:rsid w:val="007177F3"/>
    <w:rsid w:val="007265E0"/>
    <w:rsid w:val="00733B21"/>
    <w:rsid w:val="007450F1"/>
    <w:rsid w:val="00751515"/>
    <w:rsid w:val="007626B7"/>
    <w:rsid w:val="00762F1A"/>
    <w:rsid w:val="0078212B"/>
    <w:rsid w:val="007822F6"/>
    <w:rsid w:val="00782547"/>
    <w:rsid w:val="00784DF6"/>
    <w:rsid w:val="00785232"/>
    <w:rsid w:val="007A2588"/>
    <w:rsid w:val="007B186C"/>
    <w:rsid w:val="007C1696"/>
    <w:rsid w:val="007C3ED0"/>
    <w:rsid w:val="007C48C4"/>
    <w:rsid w:val="007C5971"/>
    <w:rsid w:val="007E42DC"/>
    <w:rsid w:val="007E4668"/>
    <w:rsid w:val="007E55A2"/>
    <w:rsid w:val="007F54B9"/>
    <w:rsid w:val="00806A76"/>
    <w:rsid w:val="00811C9D"/>
    <w:rsid w:val="00816C80"/>
    <w:rsid w:val="0081797B"/>
    <w:rsid w:val="0082796A"/>
    <w:rsid w:val="0083707A"/>
    <w:rsid w:val="00841BCD"/>
    <w:rsid w:val="00847264"/>
    <w:rsid w:val="00851A8E"/>
    <w:rsid w:val="0085365B"/>
    <w:rsid w:val="008826C1"/>
    <w:rsid w:val="00883DFD"/>
    <w:rsid w:val="008902CE"/>
    <w:rsid w:val="0089210C"/>
    <w:rsid w:val="00893D2E"/>
    <w:rsid w:val="008A1BF7"/>
    <w:rsid w:val="008A370F"/>
    <w:rsid w:val="008A5B0E"/>
    <w:rsid w:val="008B0961"/>
    <w:rsid w:val="008C39F7"/>
    <w:rsid w:val="008C3E35"/>
    <w:rsid w:val="008D0AE1"/>
    <w:rsid w:val="008D47DC"/>
    <w:rsid w:val="0090091A"/>
    <w:rsid w:val="0090373B"/>
    <w:rsid w:val="009042BD"/>
    <w:rsid w:val="00904FE4"/>
    <w:rsid w:val="00927740"/>
    <w:rsid w:val="009339D6"/>
    <w:rsid w:val="00936159"/>
    <w:rsid w:val="00941F74"/>
    <w:rsid w:val="00944515"/>
    <w:rsid w:val="00965842"/>
    <w:rsid w:val="00977E1D"/>
    <w:rsid w:val="009A5DD8"/>
    <w:rsid w:val="009B0573"/>
    <w:rsid w:val="009B7B4B"/>
    <w:rsid w:val="009B7C21"/>
    <w:rsid w:val="009D02F9"/>
    <w:rsid w:val="009E4E6E"/>
    <w:rsid w:val="009E5FA9"/>
    <w:rsid w:val="00A005FA"/>
    <w:rsid w:val="00A04992"/>
    <w:rsid w:val="00A147AA"/>
    <w:rsid w:val="00A2105C"/>
    <w:rsid w:val="00A21D71"/>
    <w:rsid w:val="00A22B78"/>
    <w:rsid w:val="00A246F7"/>
    <w:rsid w:val="00A25AE5"/>
    <w:rsid w:val="00A26442"/>
    <w:rsid w:val="00A27CC9"/>
    <w:rsid w:val="00A37002"/>
    <w:rsid w:val="00A411FF"/>
    <w:rsid w:val="00A4355E"/>
    <w:rsid w:val="00A520D9"/>
    <w:rsid w:val="00A64DA0"/>
    <w:rsid w:val="00A86D53"/>
    <w:rsid w:val="00A92BCD"/>
    <w:rsid w:val="00A9560B"/>
    <w:rsid w:val="00AA0778"/>
    <w:rsid w:val="00AA1B0E"/>
    <w:rsid w:val="00AA47B6"/>
    <w:rsid w:val="00AC163B"/>
    <w:rsid w:val="00AC5CA7"/>
    <w:rsid w:val="00AC6058"/>
    <w:rsid w:val="00AD726E"/>
    <w:rsid w:val="00AE2BA5"/>
    <w:rsid w:val="00AE56B1"/>
    <w:rsid w:val="00AE6D09"/>
    <w:rsid w:val="00AF7A7C"/>
    <w:rsid w:val="00B02070"/>
    <w:rsid w:val="00B408B6"/>
    <w:rsid w:val="00B42336"/>
    <w:rsid w:val="00B542DA"/>
    <w:rsid w:val="00B66B7D"/>
    <w:rsid w:val="00B73862"/>
    <w:rsid w:val="00B73F43"/>
    <w:rsid w:val="00B75BBF"/>
    <w:rsid w:val="00B80CED"/>
    <w:rsid w:val="00B81CDC"/>
    <w:rsid w:val="00BA308C"/>
    <w:rsid w:val="00BA6B66"/>
    <w:rsid w:val="00BA6E48"/>
    <w:rsid w:val="00BC6B8A"/>
    <w:rsid w:val="00BE0AF6"/>
    <w:rsid w:val="00BE1F03"/>
    <w:rsid w:val="00BE58A7"/>
    <w:rsid w:val="00BF2218"/>
    <w:rsid w:val="00BF264B"/>
    <w:rsid w:val="00C0426B"/>
    <w:rsid w:val="00C045DF"/>
    <w:rsid w:val="00C1637F"/>
    <w:rsid w:val="00C21B1F"/>
    <w:rsid w:val="00C23543"/>
    <w:rsid w:val="00C26D43"/>
    <w:rsid w:val="00C35173"/>
    <w:rsid w:val="00C46548"/>
    <w:rsid w:val="00C574D5"/>
    <w:rsid w:val="00C73F32"/>
    <w:rsid w:val="00C82D0C"/>
    <w:rsid w:val="00C84EE7"/>
    <w:rsid w:val="00C87462"/>
    <w:rsid w:val="00C92039"/>
    <w:rsid w:val="00C95918"/>
    <w:rsid w:val="00CA180C"/>
    <w:rsid w:val="00CB08E1"/>
    <w:rsid w:val="00CB22B2"/>
    <w:rsid w:val="00CC3EE2"/>
    <w:rsid w:val="00CD3769"/>
    <w:rsid w:val="00CD7492"/>
    <w:rsid w:val="00CE3A6B"/>
    <w:rsid w:val="00CE7D51"/>
    <w:rsid w:val="00D00211"/>
    <w:rsid w:val="00D006D1"/>
    <w:rsid w:val="00D025AE"/>
    <w:rsid w:val="00D03DC8"/>
    <w:rsid w:val="00D06309"/>
    <w:rsid w:val="00D104F5"/>
    <w:rsid w:val="00D127C2"/>
    <w:rsid w:val="00D14BCF"/>
    <w:rsid w:val="00D31253"/>
    <w:rsid w:val="00D31CE3"/>
    <w:rsid w:val="00D351EA"/>
    <w:rsid w:val="00D40288"/>
    <w:rsid w:val="00D43403"/>
    <w:rsid w:val="00D50A6B"/>
    <w:rsid w:val="00D5270B"/>
    <w:rsid w:val="00D62E71"/>
    <w:rsid w:val="00D6430D"/>
    <w:rsid w:val="00D66188"/>
    <w:rsid w:val="00D731F6"/>
    <w:rsid w:val="00D740CA"/>
    <w:rsid w:val="00D7464E"/>
    <w:rsid w:val="00D76EE6"/>
    <w:rsid w:val="00D85728"/>
    <w:rsid w:val="00D93DAE"/>
    <w:rsid w:val="00D93E75"/>
    <w:rsid w:val="00D93FA0"/>
    <w:rsid w:val="00D95481"/>
    <w:rsid w:val="00DC7A13"/>
    <w:rsid w:val="00DD0D34"/>
    <w:rsid w:val="00DE03F8"/>
    <w:rsid w:val="00DE7064"/>
    <w:rsid w:val="00DF2997"/>
    <w:rsid w:val="00E10BC4"/>
    <w:rsid w:val="00E13BE6"/>
    <w:rsid w:val="00E1415D"/>
    <w:rsid w:val="00E213BD"/>
    <w:rsid w:val="00E233D3"/>
    <w:rsid w:val="00E249AE"/>
    <w:rsid w:val="00E323E9"/>
    <w:rsid w:val="00E32FB6"/>
    <w:rsid w:val="00E34018"/>
    <w:rsid w:val="00E401AE"/>
    <w:rsid w:val="00E437D2"/>
    <w:rsid w:val="00E43BF9"/>
    <w:rsid w:val="00E46937"/>
    <w:rsid w:val="00E47BC6"/>
    <w:rsid w:val="00E51930"/>
    <w:rsid w:val="00E54B70"/>
    <w:rsid w:val="00E55751"/>
    <w:rsid w:val="00E65174"/>
    <w:rsid w:val="00E7398E"/>
    <w:rsid w:val="00E82B94"/>
    <w:rsid w:val="00E8379B"/>
    <w:rsid w:val="00E93229"/>
    <w:rsid w:val="00EA2311"/>
    <w:rsid w:val="00EA5F7C"/>
    <w:rsid w:val="00EC4421"/>
    <w:rsid w:val="00EC7BC3"/>
    <w:rsid w:val="00ED7600"/>
    <w:rsid w:val="00EF6073"/>
    <w:rsid w:val="00EF698B"/>
    <w:rsid w:val="00F1181A"/>
    <w:rsid w:val="00F1362C"/>
    <w:rsid w:val="00F15EE2"/>
    <w:rsid w:val="00F22900"/>
    <w:rsid w:val="00F2419E"/>
    <w:rsid w:val="00F414F1"/>
    <w:rsid w:val="00F508B8"/>
    <w:rsid w:val="00F66C6E"/>
    <w:rsid w:val="00F67017"/>
    <w:rsid w:val="00F72CB1"/>
    <w:rsid w:val="00F75574"/>
    <w:rsid w:val="00F8215E"/>
    <w:rsid w:val="00F824F5"/>
    <w:rsid w:val="00F85AC4"/>
    <w:rsid w:val="00F90FAB"/>
    <w:rsid w:val="00F9244B"/>
    <w:rsid w:val="00F9374D"/>
    <w:rsid w:val="00FA5D44"/>
    <w:rsid w:val="00FB30B5"/>
    <w:rsid w:val="00FB6924"/>
    <w:rsid w:val="00FC29B9"/>
    <w:rsid w:val="00FC6FD3"/>
    <w:rsid w:val="00FE305C"/>
    <w:rsid w:val="00FF0301"/>
    <w:rsid w:val="00FF5C52"/>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C1E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cap1 Char,cap2 Char,cap11 Char1,Légende-figure Char1,Légende-figure Char Char,Beschrifubg Char,Beschriftung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styleId="Mention">
    <w:name w:val="Mention"/>
    <w:basedOn w:val="DefaultParagraphFont"/>
    <w:uiPriority w:val="99"/>
    <w:unhideWhenUsed/>
    <w:rsid w:val="00497E12"/>
    <w:rPr>
      <w:color w:val="2B579A"/>
      <w:shd w:val="clear" w:color="auto" w:fill="E1DFDD"/>
    </w:rPr>
  </w:style>
  <w:style w:type="paragraph" w:customStyle="1" w:styleId="RAN1bullet1">
    <w:name w:val="RAN1 bullet1"/>
    <w:basedOn w:val="Normal"/>
    <w:qFormat/>
    <w:rsid w:val="00497E12"/>
    <w:pPr>
      <w:numPr>
        <w:numId w:val="27"/>
      </w:numPr>
      <w:spacing w:after="0" w:line="240" w:lineRule="auto"/>
    </w:pPr>
    <w:rPr>
      <w:rFonts w:ascii="Times" w:eastAsia="Batang" w:hAnsi="Times" w:cs="Times New Roman"/>
      <w:szCs w:val="24"/>
      <w:lang w:val="x-none" w:eastAsia="x-none"/>
    </w:rPr>
  </w:style>
  <w:style w:type="paragraph" w:styleId="Revision">
    <w:name w:val="Revision"/>
    <w:hidden/>
    <w:uiPriority w:val="99"/>
    <w:semiHidden/>
    <w:rsid w:val="00D14BCF"/>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928C5-99C2-4A26-937D-568CDE8A77A8}">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2805</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18763</CharactersWithSpaces>
  <SharedDoc>false</SharedDoc>
  <HLinks>
    <vt:vector size="6" baseType="variant">
      <vt:variant>
        <vt:i4>2949209</vt:i4>
      </vt:variant>
      <vt:variant>
        <vt:i4>0</vt:i4>
      </vt:variant>
      <vt:variant>
        <vt:i4>0</vt:i4>
      </vt:variant>
      <vt:variant>
        <vt:i4>5</vt:i4>
      </vt:variant>
      <vt:variant>
        <vt:lpwstr>mailto:rafael.paiva@nokia.com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2024-11-08T17:20:00Z</dcterms:created>
  <dcterms:modified xsi:type="dcterms:W3CDTF">2024-11-08T17:20:00Z</dcterms:modified>
</cp:coreProperties>
</file>